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7F8" w:rsidRPr="00DF79D8" w:rsidRDefault="00DE721C" w:rsidP="000047F8">
      <w:pPr>
        <w:jc w:val="center"/>
        <w:rPr>
          <w:rFonts w:ascii="Arial" w:hAnsi="Arial" w:cs="Arial"/>
        </w:rPr>
      </w:pPr>
      <w:bookmarkStart w:id="0" w:name="_GoBack"/>
      <w:bookmarkEnd w:id="0"/>
    </w:p>
    <w:p w:rsidR="000047F8" w:rsidRPr="00DF79D8" w:rsidRDefault="00DE721C" w:rsidP="000047F8">
      <w:pPr>
        <w:jc w:val="center"/>
        <w:rPr>
          <w:rFonts w:ascii="Arial" w:hAnsi="Arial" w:cs="Arial"/>
        </w:rPr>
      </w:pPr>
    </w:p>
    <w:tbl>
      <w:tblPr>
        <w:tblW w:w="9072" w:type="dxa"/>
        <w:tblInd w:w="108"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583"/>
        <w:gridCol w:w="6489"/>
      </w:tblGrid>
      <w:tr w:rsidR="00C546E3" w:rsidTr="000047F8">
        <w:trPr>
          <w:trHeight w:val="851"/>
        </w:trPr>
        <w:tc>
          <w:tcPr>
            <w:tcW w:w="2583" w:type="dxa"/>
            <w:tcBorders>
              <w:top w:val="single" w:sz="2" w:space="0" w:color="auto"/>
              <w:bottom w:val="single" w:sz="2" w:space="0" w:color="auto"/>
              <w:right w:val="nil"/>
            </w:tcBorders>
          </w:tcPr>
          <w:p w:rsidR="003C4700" w:rsidRPr="00DF79D8" w:rsidRDefault="00DE721C">
            <w:pPr>
              <w:pStyle w:val="CommentText"/>
              <w:tabs>
                <w:tab w:val="left" w:pos="1735"/>
              </w:tabs>
              <w:spacing w:before="120"/>
              <w:jc w:val="left"/>
              <w:rPr>
                <w:rFonts w:ascii="Arial" w:hAnsi="Arial" w:cs="Arial"/>
                <w:b/>
                <w:sz w:val="20"/>
              </w:rPr>
            </w:pPr>
            <w:r w:rsidRPr="00DF79D8">
              <w:rPr>
                <w:rFonts w:ascii="Arial" w:hAnsi="Arial" w:cs="Arial"/>
                <w:b/>
                <w:sz w:val="20"/>
              </w:rPr>
              <w:t>Subject</w:t>
            </w:r>
          </w:p>
        </w:tc>
        <w:tc>
          <w:tcPr>
            <w:tcW w:w="6489" w:type="dxa"/>
            <w:tcBorders>
              <w:top w:val="single" w:sz="2" w:space="0" w:color="auto"/>
              <w:left w:val="single" w:sz="4" w:space="0" w:color="auto"/>
              <w:bottom w:val="single" w:sz="2" w:space="0" w:color="auto"/>
            </w:tcBorders>
          </w:tcPr>
          <w:p w:rsidR="008A62CE" w:rsidRPr="00DF79D8" w:rsidRDefault="00DE721C" w:rsidP="008A62CE">
            <w:pPr>
              <w:pStyle w:val="TableText"/>
              <w:spacing w:before="120"/>
              <w:jc w:val="left"/>
              <w:rPr>
                <w:rFonts w:cs="Arial"/>
                <w:sz w:val="24"/>
              </w:rPr>
            </w:pPr>
            <w:r>
              <w:rPr>
                <w:rFonts w:cs="Arial"/>
                <w:sz w:val="24"/>
                <w:highlight w:val="yellow"/>
              </w:rPr>
              <w:t xml:space="preserve">CGMS AGENCY </w:t>
            </w:r>
            <w:r>
              <w:rPr>
                <w:rFonts w:cs="Arial"/>
                <w:sz w:val="24"/>
              </w:rPr>
              <w:t>SPACECRAFT SPACE WEATHER ANOMALY REPORT</w:t>
            </w:r>
          </w:p>
        </w:tc>
      </w:tr>
      <w:tr w:rsidR="00C546E3" w:rsidTr="000047F8">
        <w:trPr>
          <w:trHeight w:val="851"/>
        </w:trPr>
        <w:tc>
          <w:tcPr>
            <w:tcW w:w="2583" w:type="dxa"/>
            <w:tcBorders>
              <w:top w:val="single" w:sz="2" w:space="0" w:color="auto"/>
              <w:bottom w:val="single" w:sz="2" w:space="0" w:color="auto"/>
              <w:right w:val="nil"/>
            </w:tcBorders>
          </w:tcPr>
          <w:p w:rsidR="003C4700" w:rsidRPr="00DF79D8" w:rsidRDefault="00DE721C">
            <w:pPr>
              <w:pStyle w:val="CommentText"/>
              <w:tabs>
                <w:tab w:val="left" w:pos="1735"/>
              </w:tabs>
              <w:spacing w:before="120"/>
              <w:jc w:val="left"/>
              <w:rPr>
                <w:rFonts w:ascii="Arial" w:hAnsi="Arial" w:cs="Arial"/>
                <w:b/>
                <w:sz w:val="20"/>
              </w:rPr>
            </w:pPr>
            <w:r w:rsidRPr="00DF79D8">
              <w:rPr>
                <w:rFonts w:ascii="Arial" w:hAnsi="Arial" w:cs="Arial"/>
                <w:b/>
                <w:sz w:val="20"/>
              </w:rPr>
              <w:t>In response to CGMS action/recommendation</w:t>
            </w:r>
          </w:p>
        </w:tc>
        <w:tc>
          <w:tcPr>
            <w:tcW w:w="6489" w:type="dxa"/>
            <w:tcBorders>
              <w:top w:val="single" w:sz="2" w:space="0" w:color="auto"/>
              <w:left w:val="single" w:sz="4" w:space="0" w:color="auto"/>
              <w:bottom w:val="single" w:sz="2" w:space="0" w:color="auto"/>
            </w:tcBorders>
          </w:tcPr>
          <w:p w:rsidR="003C4700" w:rsidRPr="00DF79D8" w:rsidRDefault="00DE721C">
            <w:pPr>
              <w:pStyle w:val="TableText"/>
              <w:spacing w:before="120"/>
              <w:jc w:val="left"/>
              <w:rPr>
                <w:rFonts w:cs="Arial"/>
                <w:b w:val="0"/>
                <w:sz w:val="24"/>
              </w:rPr>
            </w:pPr>
          </w:p>
        </w:tc>
      </w:tr>
      <w:tr w:rsidR="00C546E3" w:rsidTr="000047F8">
        <w:trPr>
          <w:trHeight w:val="762"/>
        </w:trPr>
        <w:tc>
          <w:tcPr>
            <w:tcW w:w="2583" w:type="dxa"/>
            <w:tcBorders>
              <w:top w:val="single" w:sz="2" w:space="0" w:color="auto"/>
              <w:bottom w:val="single" w:sz="2" w:space="0" w:color="auto"/>
              <w:right w:val="nil"/>
            </w:tcBorders>
          </w:tcPr>
          <w:p w:rsidR="000047F8" w:rsidRPr="00DF79D8" w:rsidRDefault="00DE721C">
            <w:pPr>
              <w:pStyle w:val="CommentText"/>
              <w:tabs>
                <w:tab w:val="left" w:pos="1735"/>
              </w:tabs>
              <w:spacing w:before="120"/>
              <w:jc w:val="left"/>
              <w:rPr>
                <w:rFonts w:ascii="Arial" w:hAnsi="Arial" w:cs="Arial"/>
                <w:b/>
                <w:sz w:val="20"/>
              </w:rPr>
            </w:pPr>
            <w:r w:rsidRPr="00DF79D8">
              <w:rPr>
                <w:rFonts w:ascii="Arial" w:hAnsi="Arial" w:cs="Arial"/>
                <w:b/>
                <w:sz w:val="20"/>
              </w:rPr>
              <w:t>HLPP reference</w:t>
            </w:r>
          </w:p>
        </w:tc>
        <w:tc>
          <w:tcPr>
            <w:tcW w:w="6489" w:type="dxa"/>
            <w:tcBorders>
              <w:top w:val="single" w:sz="2" w:space="0" w:color="auto"/>
              <w:left w:val="single" w:sz="4" w:space="0" w:color="auto"/>
              <w:bottom w:val="single" w:sz="2" w:space="0" w:color="auto"/>
            </w:tcBorders>
          </w:tcPr>
          <w:p w:rsidR="000047F8" w:rsidRPr="00DF79D8" w:rsidRDefault="00DE721C">
            <w:pPr>
              <w:pStyle w:val="TableText"/>
              <w:spacing w:before="120"/>
              <w:jc w:val="left"/>
              <w:rPr>
                <w:rFonts w:cs="Arial"/>
                <w:b w:val="0"/>
                <w:sz w:val="24"/>
              </w:rPr>
            </w:pPr>
          </w:p>
        </w:tc>
      </w:tr>
      <w:tr w:rsidR="00C546E3" w:rsidTr="000047F8">
        <w:trPr>
          <w:trHeight w:val="1787"/>
        </w:trPr>
        <w:tc>
          <w:tcPr>
            <w:tcW w:w="2583" w:type="dxa"/>
            <w:tcBorders>
              <w:top w:val="single" w:sz="2" w:space="0" w:color="auto"/>
              <w:bottom w:val="single" w:sz="2" w:space="0" w:color="auto"/>
              <w:right w:val="nil"/>
            </w:tcBorders>
          </w:tcPr>
          <w:p w:rsidR="003C4700" w:rsidRPr="00DF79D8" w:rsidRDefault="00DE721C" w:rsidP="000047F8">
            <w:pPr>
              <w:pStyle w:val="CommentText"/>
              <w:tabs>
                <w:tab w:val="left" w:pos="1735"/>
              </w:tabs>
              <w:spacing w:before="120"/>
              <w:jc w:val="left"/>
              <w:rPr>
                <w:rFonts w:ascii="Arial" w:hAnsi="Arial" w:cs="Arial"/>
                <w:b/>
                <w:sz w:val="20"/>
              </w:rPr>
            </w:pPr>
            <w:r w:rsidRPr="00DF79D8">
              <w:rPr>
                <w:rFonts w:ascii="Arial" w:hAnsi="Arial" w:cs="Arial"/>
                <w:b/>
                <w:sz w:val="20"/>
              </w:rPr>
              <w:t>Executive Summary</w:t>
            </w:r>
          </w:p>
        </w:tc>
        <w:tc>
          <w:tcPr>
            <w:tcW w:w="6489" w:type="dxa"/>
            <w:tcBorders>
              <w:top w:val="single" w:sz="2" w:space="0" w:color="auto"/>
              <w:left w:val="single" w:sz="4" w:space="0" w:color="auto"/>
              <w:bottom w:val="single" w:sz="2" w:space="0" w:color="auto"/>
            </w:tcBorders>
          </w:tcPr>
          <w:p w:rsidR="003C4700" w:rsidRPr="00DF79D8" w:rsidRDefault="00DE721C">
            <w:pPr>
              <w:pStyle w:val="TableText"/>
              <w:spacing w:before="120"/>
              <w:jc w:val="left"/>
              <w:rPr>
                <w:rFonts w:cs="Arial"/>
                <w:b w:val="0"/>
                <w:sz w:val="24"/>
              </w:rPr>
            </w:pPr>
            <w:r w:rsidRPr="00DF79D8">
              <w:rPr>
                <w:rFonts w:cs="Arial"/>
                <w:b w:val="0"/>
                <w:sz w:val="24"/>
                <w:highlight w:val="yellow"/>
              </w:rPr>
              <w:t>(corresponding to ½ page)</w:t>
            </w:r>
          </w:p>
          <w:p w:rsidR="003C4700"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0047F8" w:rsidRPr="00DF79D8" w:rsidRDefault="00DE721C">
            <w:pPr>
              <w:pStyle w:val="TableText"/>
              <w:spacing w:before="120"/>
              <w:jc w:val="left"/>
              <w:rPr>
                <w:rFonts w:cs="Arial"/>
                <w:b w:val="0"/>
                <w:sz w:val="24"/>
              </w:rPr>
            </w:pPr>
          </w:p>
          <w:p w:rsidR="003C4700" w:rsidRPr="00DF79D8" w:rsidRDefault="00DE721C">
            <w:pPr>
              <w:pStyle w:val="TableText"/>
              <w:spacing w:before="120"/>
              <w:jc w:val="left"/>
              <w:rPr>
                <w:rFonts w:cs="Arial"/>
                <w:b w:val="0"/>
                <w:sz w:val="24"/>
              </w:rPr>
            </w:pPr>
          </w:p>
          <w:p w:rsidR="003C4700" w:rsidRPr="00DF79D8" w:rsidRDefault="00DE721C">
            <w:pPr>
              <w:pStyle w:val="TableText"/>
              <w:spacing w:before="120"/>
              <w:jc w:val="left"/>
              <w:rPr>
                <w:rFonts w:cs="Arial"/>
                <w:b w:val="0"/>
                <w:i/>
                <w:sz w:val="24"/>
              </w:rPr>
            </w:pPr>
          </w:p>
        </w:tc>
      </w:tr>
      <w:tr w:rsidR="00C546E3" w:rsidTr="000047F8">
        <w:trPr>
          <w:trHeight w:val="1266"/>
        </w:trPr>
        <w:tc>
          <w:tcPr>
            <w:tcW w:w="2583" w:type="dxa"/>
            <w:tcBorders>
              <w:top w:val="single" w:sz="2" w:space="0" w:color="auto"/>
              <w:bottom w:val="single" w:sz="2" w:space="0" w:color="auto"/>
              <w:right w:val="nil"/>
            </w:tcBorders>
          </w:tcPr>
          <w:p w:rsidR="003C4700" w:rsidRPr="00DF79D8" w:rsidRDefault="00DE721C">
            <w:pPr>
              <w:pStyle w:val="CommentText"/>
              <w:tabs>
                <w:tab w:val="left" w:pos="1735"/>
              </w:tabs>
              <w:spacing w:before="120"/>
              <w:jc w:val="left"/>
              <w:rPr>
                <w:rFonts w:ascii="Arial" w:hAnsi="Arial" w:cs="Arial"/>
                <w:b/>
                <w:sz w:val="20"/>
              </w:rPr>
            </w:pPr>
            <w:r w:rsidRPr="00DF79D8">
              <w:rPr>
                <w:rFonts w:ascii="Arial" w:hAnsi="Arial" w:cs="Arial"/>
                <w:b/>
                <w:sz w:val="20"/>
              </w:rPr>
              <w:t>Action/Recommendation proposed</w:t>
            </w:r>
          </w:p>
        </w:tc>
        <w:tc>
          <w:tcPr>
            <w:tcW w:w="6489" w:type="dxa"/>
            <w:tcBorders>
              <w:top w:val="single" w:sz="2" w:space="0" w:color="auto"/>
              <w:left w:val="single" w:sz="4" w:space="0" w:color="auto"/>
              <w:bottom w:val="single" w:sz="2" w:space="0" w:color="auto"/>
            </w:tcBorders>
          </w:tcPr>
          <w:p w:rsidR="003C4700" w:rsidRPr="00DF79D8" w:rsidRDefault="00DE721C">
            <w:pPr>
              <w:pStyle w:val="TableText"/>
              <w:spacing w:before="120"/>
              <w:jc w:val="left"/>
              <w:rPr>
                <w:rFonts w:cs="Arial"/>
                <w:b w:val="0"/>
                <w:sz w:val="24"/>
              </w:rPr>
            </w:pPr>
          </w:p>
        </w:tc>
      </w:tr>
    </w:tbl>
    <w:p w:rsidR="003C4700" w:rsidRPr="00DF79D8" w:rsidRDefault="00DE721C">
      <w:pPr>
        <w:rPr>
          <w:rFonts w:ascii="Arial" w:hAnsi="Arial" w:cs="Arial"/>
        </w:rPr>
      </w:pPr>
    </w:p>
    <w:p w:rsidR="003C4700" w:rsidRPr="00DF79D8" w:rsidRDefault="00DE721C">
      <w:pPr>
        <w:rPr>
          <w:rFonts w:ascii="Arial" w:hAnsi="Arial" w:cs="Arial"/>
        </w:rPr>
        <w:sectPr w:rsidR="003C4700" w:rsidRPr="00DF79D8">
          <w:headerReference w:type="default" r:id="rId8"/>
          <w:footerReference w:type="even" r:id="rId9"/>
          <w:footerReference w:type="default" r:id="rId10"/>
          <w:headerReference w:type="first" r:id="rId11"/>
          <w:pgSz w:w="11907" w:h="16840" w:code="9"/>
          <w:pgMar w:top="2268" w:right="1440" w:bottom="1134" w:left="1440" w:header="720" w:footer="567" w:gutter="0"/>
          <w:cols w:space="720"/>
          <w:titlePg/>
        </w:sectPr>
      </w:pPr>
    </w:p>
    <w:p w:rsidR="003C4700" w:rsidRDefault="00DE721C" w:rsidP="009B57A3">
      <w:pPr>
        <w:pStyle w:val="Heading1"/>
        <w:rPr>
          <w:rFonts w:ascii="Arial" w:hAnsi="Arial" w:cs="Arial"/>
        </w:rPr>
      </w:pPr>
      <w:bookmarkStart w:id="2" w:name="_Toc428083022"/>
      <w:bookmarkStart w:id="3" w:name="_Toc475690913"/>
      <w:bookmarkStart w:id="4" w:name="_Toc224102186"/>
      <w:bookmarkStart w:id="5" w:name="_Toc224380783"/>
      <w:bookmarkStart w:id="6" w:name="_Toc34403027"/>
      <w:r w:rsidRPr="00DF79D8">
        <w:rPr>
          <w:rFonts w:ascii="Arial" w:hAnsi="Arial" w:cs="Arial"/>
        </w:rPr>
        <w:lastRenderedPageBreak/>
        <w:t>INTRODUCTION</w:t>
      </w:r>
      <w:bookmarkEnd w:id="2"/>
      <w:bookmarkEnd w:id="3"/>
      <w:bookmarkEnd w:id="4"/>
      <w:bookmarkEnd w:id="5"/>
      <w:bookmarkEnd w:id="6"/>
    </w:p>
    <w:p w:rsidR="008A62CE" w:rsidRDefault="00DE721C" w:rsidP="008A62CE"/>
    <w:p w:rsidR="008A62CE" w:rsidRDefault="00DE721C" w:rsidP="008A62CE">
      <w:pPr>
        <w:tabs>
          <w:tab w:val="left" w:pos="567"/>
        </w:tabs>
        <w:rPr>
          <w:rFonts w:ascii="Arial" w:hAnsi="Arial" w:cs="Arial"/>
          <w:spacing w:val="-3"/>
          <w:szCs w:val="24"/>
        </w:rPr>
      </w:pPr>
      <w:r>
        <w:rPr>
          <w:rFonts w:ascii="Arial" w:hAnsi="Arial" w:cs="Arial"/>
          <w:spacing w:val="-3"/>
          <w:szCs w:val="24"/>
        </w:rPr>
        <w:t>This Paper provides the report on suspected Space Weather related anomalies on all operational missions operated by &lt;CGMS Agency&gt; between &lt;DATE 1&gt; and &lt;DATE 2&gt;:</w:t>
      </w:r>
    </w:p>
    <w:p w:rsidR="008A62CE" w:rsidRDefault="00DE721C" w:rsidP="008A62CE">
      <w:pPr>
        <w:tabs>
          <w:tab w:val="left" w:pos="567"/>
        </w:tabs>
        <w:rPr>
          <w:rFonts w:ascii="Arial" w:hAnsi="Arial" w:cs="Arial"/>
          <w:spacing w:val="-3"/>
          <w:szCs w:val="24"/>
        </w:rPr>
      </w:pPr>
    </w:p>
    <w:p w:rsidR="008A62CE" w:rsidRDefault="00DE721C" w:rsidP="008A62CE">
      <w:pPr>
        <w:numPr>
          <w:ilvl w:val="0"/>
          <w:numId w:val="46"/>
        </w:numPr>
        <w:tabs>
          <w:tab w:val="left" w:pos="567"/>
        </w:tabs>
        <w:rPr>
          <w:rFonts w:ascii="Arial" w:hAnsi="Arial" w:cs="Arial"/>
          <w:spacing w:val="-3"/>
          <w:szCs w:val="24"/>
        </w:rPr>
      </w:pPr>
      <w:r>
        <w:rPr>
          <w:rFonts w:ascii="Arial" w:hAnsi="Arial" w:cs="Arial"/>
          <w:spacing w:val="-3"/>
          <w:szCs w:val="24"/>
        </w:rPr>
        <w:t>List spacecraft and type of orbit (LEO, GEO etc.):</w:t>
      </w:r>
    </w:p>
    <w:p w:rsidR="008A62CE" w:rsidRPr="008A62CE" w:rsidRDefault="00DE721C" w:rsidP="008A62CE"/>
    <w:p w:rsidR="000047F8" w:rsidRPr="00DF79D8" w:rsidRDefault="00DE721C">
      <w:pPr>
        <w:rPr>
          <w:rFonts w:ascii="Arial" w:hAnsi="Arial" w:cs="Arial"/>
        </w:rPr>
      </w:pPr>
      <w:r>
        <w:rPr>
          <w:rFonts w:ascii="Arial" w:hAnsi="Arial" w:cs="Arial"/>
        </w:rPr>
        <w:t>…</w:t>
      </w:r>
    </w:p>
    <w:p w:rsidR="008A62CE" w:rsidRDefault="00DE721C" w:rsidP="000047F8">
      <w:pPr>
        <w:pStyle w:val="Heading1"/>
        <w:rPr>
          <w:rFonts w:ascii="Arial" w:hAnsi="Arial" w:cs="Arial"/>
        </w:rPr>
      </w:pPr>
      <w:r>
        <w:rPr>
          <w:rFonts w:ascii="Arial" w:hAnsi="Arial" w:cs="Arial"/>
        </w:rPr>
        <w:t xml:space="preserve">GUIDELINES FOR FORM </w:t>
      </w:r>
      <w:r>
        <w:rPr>
          <w:rFonts w:ascii="Arial" w:hAnsi="Arial" w:cs="Arial"/>
        </w:rPr>
        <w:t>COMPLETION</w:t>
      </w:r>
    </w:p>
    <w:p w:rsidR="008A62CE" w:rsidRDefault="00DE721C" w:rsidP="008A62CE"/>
    <w:p w:rsidR="008A62CE" w:rsidRDefault="00DE721C" w:rsidP="008A62CE">
      <w:pPr>
        <w:rPr>
          <w:rFonts w:ascii="Arial" w:hAnsi="Arial" w:cs="Arial"/>
          <w:szCs w:val="24"/>
        </w:rPr>
      </w:pPr>
      <w:r>
        <w:rPr>
          <w:rFonts w:ascii="Arial" w:hAnsi="Arial" w:cs="Arial"/>
          <w:szCs w:val="24"/>
        </w:rPr>
        <w:t>The Space Weather Related Anomaly Form is to be filled according to the guidelines below, reproduced from</w:t>
      </w:r>
      <w:r w:rsidRPr="00A81728">
        <w:rPr>
          <w:rFonts w:ascii="Arial" w:hAnsi="Arial" w:cs="Arial"/>
          <w:szCs w:val="24"/>
        </w:rPr>
        <w:t xml:space="preserve"> the AEROSPACE Report No.TOR-2011(3903)-5</w:t>
      </w:r>
      <w:r>
        <w:rPr>
          <w:rFonts w:ascii="Arial" w:hAnsi="Arial" w:cs="Arial"/>
          <w:szCs w:val="24"/>
        </w:rPr>
        <w:t xml:space="preserve"> and expanded upon in </w:t>
      </w:r>
      <w:r w:rsidRPr="000C31DC">
        <w:rPr>
          <w:rFonts w:ascii="Arial" w:hAnsi="Arial" w:cs="Arial"/>
          <w:szCs w:val="24"/>
        </w:rPr>
        <w:t>CGMS-47-EUM-WP-14</w:t>
      </w:r>
      <w:r>
        <w:rPr>
          <w:rFonts w:ascii="Arial" w:hAnsi="Arial" w:cs="Arial"/>
          <w:szCs w:val="24"/>
        </w:rPr>
        <w:t>:</w:t>
      </w:r>
    </w:p>
    <w:p w:rsidR="008A62CE" w:rsidRDefault="00DE721C" w:rsidP="008A62CE">
      <w:pPr>
        <w:rPr>
          <w:rFonts w:ascii="Arial" w:hAnsi="Arial" w:cs="Arial"/>
          <w:szCs w:val="24"/>
        </w:rPr>
      </w:pPr>
    </w:p>
    <w:p w:rsidR="008A62CE" w:rsidRDefault="00DE721C" w:rsidP="008A62CE">
      <w:pPr>
        <w:numPr>
          <w:ilvl w:val="0"/>
          <w:numId w:val="47"/>
        </w:numPr>
        <w:ind w:left="567" w:hanging="283"/>
        <w:rPr>
          <w:rFonts w:ascii="Arial" w:hAnsi="Arial" w:cs="Arial"/>
          <w:szCs w:val="24"/>
        </w:rPr>
      </w:pPr>
      <w:r w:rsidRPr="00B764F0">
        <w:rPr>
          <w:rFonts w:ascii="Arial" w:hAnsi="Arial" w:cs="Arial"/>
          <w:szCs w:val="24"/>
        </w:rPr>
        <w:t>The first three items (1–3) allow us to identify where i</w:t>
      </w:r>
      <w:r w:rsidRPr="00B764F0">
        <w:rPr>
          <w:rFonts w:ascii="Arial" w:hAnsi="Arial" w:cs="Arial"/>
          <w:szCs w:val="24"/>
        </w:rPr>
        <w:t xml:space="preserve">n the radiation and plasma environment the anomaly occurred, and what environment the vehicle has traversed recently. </w:t>
      </w:r>
    </w:p>
    <w:p w:rsidR="008A62CE" w:rsidRDefault="00DE721C" w:rsidP="008A62CE">
      <w:pPr>
        <w:numPr>
          <w:ilvl w:val="0"/>
          <w:numId w:val="47"/>
        </w:numPr>
        <w:ind w:left="567" w:hanging="283"/>
        <w:rPr>
          <w:rFonts w:ascii="Arial" w:hAnsi="Arial" w:cs="Arial"/>
          <w:szCs w:val="24"/>
        </w:rPr>
      </w:pPr>
      <w:r w:rsidRPr="00B764F0">
        <w:rPr>
          <w:rFonts w:ascii="Arial" w:hAnsi="Arial" w:cs="Arial"/>
          <w:szCs w:val="24"/>
        </w:rPr>
        <w:t>The next three (4–6) assist in determining correlations with solar illumination and ram direction, both of which can modu-late surface ch</w:t>
      </w:r>
      <w:r w:rsidRPr="00B764F0">
        <w:rPr>
          <w:rFonts w:ascii="Arial" w:hAnsi="Arial" w:cs="Arial"/>
          <w:szCs w:val="24"/>
        </w:rPr>
        <w:t xml:space="preserve">arging. </w:t>
      </w:r>
    </w:p>
    <w:p w:rsidR="008A62CE" w:rsidRDefault="00DE721C" w:rsidP="008A62CE">
      <w:pPr>
        <w:numPr>
          <w:ilvl w:val="0"/>
          <w:numId w:val="47"/>
        </w:numPr>
        <w:ind w:left="567" w:hanging="283"/>
        <w:rPr>
          <w:rFonts w:ascii="Arial" w:hAnsi="Arial" w:cs="Arial"/>
          <w:szCs w:val="24"/>
        </w:rPr>
      </w:pPr>
      <w:r w:rsidRPr="00B764F0">
        <w:rPr>
          <w:rFonts w:ascii="Arial" w:hAnsi="Arial" w:cs="Arial"/>
          <w:szCs w:val="24"/>
        </w:rPr>
        <w:t xml:space="preserve">It should be noted that items 5 and 6 are primarily useful for analysis of anomalies within a set of vehicles that share the same design because the meaning of the spacecraft coordinate frame is unique to a specific design. </w:t>
      </w:r>
    </w:p>
    <w:p w:rsidR="008A62CE" w:rsidRDefault="00DE721C" w:rsidP="008A62CE">
      <w:pPr>
        <w:numPr>
          <w:ilvl w:val="0"/>
          <w:numId w:val="47"/>
        </w:numPr>
        <w:ind w:left="567" w:hanging="283"/>
        <w:rPr>
          <w:rFonts w:ascii="Arial" w:hAnsi="Arial" w:cs="Arial"/>
          <w:szCs w:val="24"/>
        </w:rPr>
      </w:pPr>
      <w:r w:rsidRPr="00B764F0">
        <w:rPr>
          <w:rFonts w:ascii="Arial" w:hAnsi="Arial" w:cs="Arial"/>
          <w:szCs w:val="24"/>
        </w:rPr>
        <w:t>The final items (7–11)</w:t>
      </w:r>
      <w:r w:rsidRPr="00B764F0">
        <w:rPr>
          <w:rFonts w:ascii="Arial" w:hAnsi="Arial" w:cs="Arial"/>
          <w:szCs w:val="24"/>
        </w:rPr>
        <w:t xml:space="preserve"> assist in making sense of the data produced by a statistical correlation of the anomaly database with the environment: is the </w:t>
      </w:r>
      <w:r>
        <w:rPr>
          <w:rFonts w:ascii="Arial" w:hAnsi="Arial" w:cs="Arial"/>
          <w:szCs w:val="24"/>
        </w:rPr>
        <w:t>corre</w:t>
      </w:r>
      <w:r w:rsidRPr="00B764F0">
        <w:rPr>
          <w:rFonts w:ascii="Arial" w:hAnsi="Arial" w:cs="Arial"/>
          <w:szCs w:val="24"/>
        </w:rPr>
        <w:t>lation consistent with other non-environmental information about the anomaly?</w:t>
      </w:r>
    </w:p>
    <w:p w:rsidR="008A62CE" w:rsidRDefault="00DE721C" w:rsidP="008A62CE">
      <w:pPr>
        <w:rPr>
          <w:rFonts w:ascii="Arial" w:hAnsi="Arial" w:cs="Arial"/>
          <w:szCs w:val="24"/>
        </w:rPr>
      </w:pPr>
    </w:p>
    <w:p w:rsidR="008A62CE" w:rsidRDefault="00DE721C" w:rsidP="008A62CE">
      <w:pPr>
        <w:rPr>
          <w:rFonts w:ascii="Arial" w:hAnsi="Arial" w:cs="Arial"/>
          <w:szCs w:val="24"/>
        </w:rPr>
      </w:pPr>
      <w:r>
        <w:rPr>
          <w:rFonts w:ascii="Arial" w:hAnsi="Arial" w:cs="Arial"/>
          <w:szCs w:val="24"/>
        </w:rPr>
        <w:t>The first three fields are of the highest pri</w:t>
      </w:r>
      <w:r>
        <w:rPr>
          <w:rFonts w:ascii="Arial" w:hAnsi="Arial" w:cs="Arial"/>
          <w:szCs w:val="24"/>
        </w:rPr>
        <w:t xml:space="preserve">ority (or just the first 2 fields - date/time </w:t>
      </w:r>
      <w:r w:rsidRPr="000677F7">
        <w:rPr>
          <w:rFonts w:ascii="Arial" w:hAnsi="Arial" w:cs="Arial"/>
          <w:szCs w:val="24"/>
        </w:rPr>
        <w:t xml:space="preserve">and </w:t>
      </w:r>
      <w:r>
        <w:rPr>
          <w:rFonts w:ascii="Arial" w:hAnsi="Arial" w:cs="Arial"/>
          <w:szCs w:val="24"/>
        </w:rPr>
        <w:t xml:space="preserve">satellite location for GEO). Therefore, in case other information is incomplete, the form is still considered useful input. </w:t>
      </w:r>
    </w:p>
    <w:p w:rsidR="008A62CE" w:rsidRDefault="00DE721C" w:rsidP="008A62CE">
      <w:pPr>
        <w:rPr>
          <w:rFonts w:ascii="Arial" w:hAnsi="Arial" w:cs="Arial"/>
          <w:szCs w:val="24"/>
        </w:rPr>
      </w:pPr>
    </w:p>
    <w:p w:rsidR="008A62CE" w:rsidRPr="00B764F0" w:rsidRDefault="00DE721C" w:rsidP="008A62CE">
      <w:pPr>
        <w:rPr>
          <w:rFonts w:ascii="Arial" w:hAnsi="Arial" w:cs="Arial"/>
          <w:szCs w:val="24"/>
        </w:rPr>
      </w:pPr>
      <w:r>
        <w:rPr>
          <w:rFonts w:ascii="Arial" w:hAnsi="Arial" w:cs="Arial"/>
          <w:szCs w:val="24"/>
        </w:rPr>
        <w:t>Note that latitude as well as the longitude should be provided for GEO satellite</w:t>
      </w:r>
      <w:r>
        <w:rPr>
          <w:rFonts w:ascii="Arial" w:hAnsi="Arial" w:cs="Arial"/>
          <w:szCs w:val="24"/>
        </w:rPr>
        <w:t>s, not just the “station position”.</w:t>
      </w:r>
    </w:p>
    <w:p w:rsidR="008A62CE" w:rsidRDefault="00DE721C" w:rsidP="008A62CE">
      <w:pPr>
        <w:rPr>
          <w:rFonts w:ascii="Arial" w:hAnsi="Arial" w:cs="Arial"/>
          <w:szCs w:val="24"/>
        </w:rPr>
      </w:pPr>
    </w:p>
    <w:p w:rsidR="008A62CE" w:rsidRDefault="00DE721C" w:rsidP="008A62CE">
      <w:pPr>
        <w:rPr>
          <w:rFonts w:ascii="Arial" w:hAnsi="Arial" w:cs="Arial"/>
          <w:szCs w:val="24"/>
        </w:rPr>
      </w:pPr>
      <w:r>
        <w:rPr>
          <w:rFonts w:ascii="Arial" w:hAnsi="Arial" w:cs="Arial"/>
          <w:szCs w:val="24"/>
        </w:rPr>
        <w:t>Note also that reoccurrences of anomalies should continue to be reported, even if the cause has been understood and mitigating operational actions put in place, otherwise the information to Space Weather experts is bein</w:t>
      </w:r>
      <w:r>
        <w:rPr>
          <w:rFonts w:ascii="Arial" w:hAnsi="Arial" w:cs="Arial"/>
          <w:szCs w:val="24"/>
        </w:rPr>
        <w:t>g artificially shortened and less useful.</w:t>
      </w:r>
    </w:p>
    <w:p w:rsidR="008A62CE" w:rsidRDefault="00DE721C" w:rsidP="008A62CE">
      <w:pPr>
        <w:rPr>
          <w:rFonts w:ascii="Arial" w:hAnsi="Arial" w:cs="Arial"/>
          <w:szCs w:val="24"/>
        </w:rPr>
      </w:pPr>
    </w:p>
    <w:p w:rsidR="008A62CE" w:rsidRDefault="00DE721C" w:rsidP="008A62CE">
      <w:pPr>
        <w:sectPr w:rsidR="008A62CE" w:rsidSect="00CC0FFD">
          <w:headerReference w:type="even" r:id="rId12"/>
          <w:headerReference w:type="default" r:id="rId13"/>
          <w:type w:val="oddPage"/>
          <w:pgSz w:w="11907" w:h="16840" w:code="9"/>
          <w:pgMar w:top="2127" w:right="1440" w:bottom="1134" w:left="1440" w:header="720" w:footer="567" w:gutter="0"/>
          <w:pgNumType w:start="1"/>
          <w:cols w:space="720"/>
          <w:docGrid w:linePitch="326"/>
        </w:sectPr>
      </w:pPr>
    </w:p>
    <w:p w:rsidR="008A62CE" w:rsidRDefault="00DE721C" w:rsidP="000047F8">
      <w:pPr>
        <w:pStyle w:val="Heading1"/>
        <w:rPr>
          <w:rFonts w:ascii="Arial" w:hAnsi="Arial" w:cs="Arial"/>
          <w:i/>
          <w:szCs w:val="24"/>
        </w:rPr>
      </w:pPr>
      <w:r>
        <w:rPr>
          <w:rFonts w:ascii="Arial" w:hAnsi="Arial" w:cs="Arial"/>
        </w:rPr>
        <w:lastRenderedPageBreak/>
        <w:t xml:space="preserve">IMPACT ON &lt;NAME OF SATELLITE SERIES A&gt; SATELLITES DUE TO SPACE WEATHER </w:t>
      </w:r>
      <w:r w:rsidRPr="00B237DF">
        <w:rPr>
          <w:rFonts w:ascii="Arial" w:hAnsi="Arial" w:cs="Arial"/>
          <w:i/>
          <w:szCs w:val="24"/>
        </w:rPr>
        <w:t>(LEO Example entry Provided)</w:t>
      </w:r>
    </w:p>
    <w:p w:rsidR="008A62CE" w:rsidRDefault="00DE721C" w:rsidP="008A62CE"/>
    <w:p w:rsidR="008A62CE" w:rsidRPr="00042F98" w:rsidRDefault="00DE721C" w:rsidP="008A62CE">
      <w:pPr>
        <w:jc w:val="center"/>
        <w:rPr>
          <w:rFonts w:ascii="Arial" w:hAnsi="Arial" w:cs="Arial"/>
          <w:i/>
          <w:sz w:val="20"/>
          <w:lang w:val="en-US"/>
        </w:rPr>
      </w:pPr>
      <w:r w:rsidRPr="00042F98">
        <w:rPr>
          <w:rFonts w:ascii="Arial" w:hAnsi="Arial" w:cs="Arial"/>
          <w:i/>
          <w:sz w:val="20"/>
          <w:lang w:val="en-US"/>
        </w:rPr>
        <w:t xml:space="preserve">Source: Recommendations for Contents of Anomaly Database for Correlation with Space Weather Phenomena, P. O’Brien, J.E. Mazur, T. Guild, November 2011, AEROSPACE Report No.TOR-2011(3903)-5. </w:t>
      </w:r>
    </w:p>
    <w:p w:rsidR="008A62CE" w:rsidRPr="00042F98" w:rsidRDefault="00DE721C" w:rsidP="008A62CE">
      <w:pPr>
        <w:jc w:val="center"/>
        <w:rPr>
          <w:rFonts w:ascii="Arial" w:hAnsi="Arial" w:cs="Arial"/>
          <w:i/>
          <w:sz w:val="20"/>
          <w:lang w:val="en-US"/>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1205"/>
        <w:gridCol w:w="2181"/>
        <w:gridCol w:w="1253"/>
        <w:gridCol w:w="873"/>
        <w:gridCol w:w="1417"/>
        <w:gridCol w:w="977"/>
        <w:gridCol w:w="1433"/>
        <w:gridCol w:w="1190"/>
        <w:gridCol w:w="1085"/>
        <w:gridCol w:w="1865"/>
      </w:tblGrid>
      <w:tr w:rsidR="00C546E3" w:rsidTr="008A62CE">
        <w:trPr>
          <w:cantSplit/>
          <w:tblHeader/>
        </w:trPr>
        <w:tc>
          <w:tcPr>
            <w:tcW w:w="1117"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b/>
                <w:sz w:val="18"/>
                <w:szCs w:val="18"/>
                <w:lang w:val="en-US"/>
              </w:rPr>
            </w:pPr>
            <w:r w:rsidRPr="00D80570">
              <w:rPr>
                <w:rFonts w:ascii="Arial" w:hAnsi="Arial" w:cs="Arial"/>
                <w:b/>
                <w:sz w:val="18"/>
                <w:szCs w:val="18"/>
                <w:lang w:val="en-US"/>
              </w:rPr>
              <w:t>1. Date and Universal Time of the anomaly</w:t>
            </w:r>
          </w:p>
        </w:tc>
        <w:tc>
          <w:tcPr>
            <w:tcW w:w="1205"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b/>
                <w:sz w:val="18"/>
                <w:szCs w:val="18"/>
                <w:lang w:val="en-US"/>
              </w:rPr>
            </w:pPr>
            <w:r w:rsidRPr="00D80570">
              <w:rPr>
                <w:rFonts w:ascii="Arial" w:hAnsi="Arial" w:cs="Arial"/>
                <w:b/>
                <w:sz w:val="18"/>
                <w:szCs w:val="18"/>
                <w:lang w:val="en-US"/>
              </w:rPr>
              <w:t xml:space="preserve">2. Fully specified </w:t>
            </w:r>
            <w:r w:rsidRPr="00D80570">
              <w:rPr>
                <w:rFonts w:ascii="Arial" w:hAnsi="Arial" w:cs="Arial"/>
                <w:b/>
                <w:sz w:val="18"/>
                <w:szCs w:val="18"/>
                <w:lang w:val="en-US"/>
              </w:rPr>
              <w:t>location of the anomaly</w:t>
            </w:r>
          </w:p>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(spacecraft location)</w:t>
            </w:r>
          </w:p>
        </w:tc>
        <w:tc>
          <w:tcPr>
            <w:tcW w:w="2181"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b/>
                <w:sz w:val="18"/>
                <w:szCs w:val="18"/>
                <w:highlight w:val="yellow"/>
                <w:lang w:val="en-US"/>
              </w:rPr>
            </w:pPr>
            <w:r w:rsidRPr="00D80570">
              <w:rPr>
                <w:rFonts w:ascii="Arial" w:hAnsi="Arial" w:cs="Arial"/>
                <w:b/>
                <w:sz w:val="18"/>
                <w:szCs w:val="18"/>
                <w:lang w:val="en-US"/>
              </w:rPr>
              <w:t>3. Velocity or orbital elements at time of the anomaly</w:t>
            </w:r>
          </w:p>
        </w:tc>
        <w:tc>
          <w:tcPr>
            <w:tcW w:w="1253"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4. Eclipse state of the vehicle (full, penumbra, partial, none)</w:t>
            </w:r>
          </w:p>
        </w:tc>
        <w:tc>
          <w:tcPr>
            <w:tcW w:w="873"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5. Vector to Sun in spacecraft coordinates</w:t>
            </w:r>
          </w:p>
        </w:tc>
        <w:tc>
          <w:tcPr>
            <w:tcW w:w="1417"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6. Velocity vector of spacecraft in spacecraft c</w:t>
            </w:r>
            <w:r w:rsidRPr="00D80570">
              <w:rPr>
                <w:rFonts w:ascii="Arial" w:hAnsi="Arial" w:cs="Arial"/>
                <w:sz w:val="18"/>
                <w:szCs w:val="18"/>
                <w:lang w:val="en-US"/>
              </w:rPr>
              <w:t>oordinates</w:t>
            </w:r>
          </w:p>
        </w:tc>
        <w:tc>
          <w:tcPr>
            <w:tcW w:w="977"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7. Initial guess at type of anomaly (See taxonomy below)</w:t>
            </w:r>
          </w:p>
        </w:tc>
        <w:tc>
          <w:tcPr>
            <w:tcW w:w="1433"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8. Estimated confidence of that guess</w:t>
            </w:r>
          </w:p>
        </w:tc>
        <w:tc>
          <w:tcPr>
            <w:tcW w:w="1190"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9. Anomaly category (e.g., affected system or kind of disruption)</w:t>
            </w:r>
          </w:p>
        </w:tc>
        <w:tc>
          <w:tcPr>
            <w:tcW w:w="1085"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fr-CH"/>
              </w:rPr>
            </w:pPr>
            <w:r w:rsidRPr="00D80570">
              <w:rPr>
                <w:rFonts w:ascii="Arial" w:hAnsi="Arial" w:cs="Arial"/>
                <w:sz w:val="18"/>
                <w:szCs w:val="18"/>
                <w:lang w:val="fr-CH"/>
              </w:rPr>
              <w:t xml:space="preserve">10. Vehicle identity </w:t>
            </w:r>
          </w:p>
        </w:tc>
        <w:tc>
          <w:tcPr>
            <w:tcW w:w="1865"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 xml:space="preserve">11. Notes (e.g. unusual operational states or recent changes </w:t>
            </w:r>
            <w:r w:rsidRPr="00D80570">
              <w:rPr>
                <w:rFonts w:ascii="Arial" w:hAnsi="Arial" w:cs="Arial"/>
                <w:sz w:val="18"/>
                <w:szCs w:val="18"/>
                <w:lang w:val="en-US"/>
              </w:rPr>
              <w:t>to operations (recent commands, attitude scheme, etc.)</w:t>
            </w:r>
          </w:p>
        </w:tc>
      </w:tr>
      <w:tr w:rsidR="00C546E3" w:rsidTr="008A62CE">
        <w:tc>
          <w:tcPr>
            <w:tcW w:w="1117" w:type="dxa"/>
            <w:vAlign w:val="center"/>
          </w:tcPr>
          <w:p w:rsidR="008A62CE" w:rsidRPr="00543462" w:rsidRDefault="00DE721C" w:rsidP="007F6BB2">
            <w:pPr>
              <w:jc w:val="center"/>
              <w:rPr>
                <w:rFonts w:ascii="Calibri" w:hAnsi="Calibri" w:cs="Calibri"/>
                <w:i/>
                <w:color w:val="000000"/>
                <w:sz w:val="20"/>
              </w:rPr>
            </w:pPr>
            <w:r w:rsidRPr="00543462">
              <w:rPr>
                <w:rFonts w:ascii="Calibri" w:hAnsi="Calibri" w:cs="Calibri"/>
                <w:i/>
                <w:color w:val="000000"/>
                <w:sz w:val="20"/>
              </w:rPr>
              <w:t>2018-12-19 13:18:50</w:t>
            </w:r>
          </w:p>
        </w:tc>
        <w:tc>
          <w:tcPr>
            <w:tcW w:w="1205" w:type="dxa"/>
            <w:vAlign w:val="center"/>
          </w:tcPr>
          <w:p w:rsidR="008A62CE" w:rsidRPr="00B237DF" w:rsidRDefault="00DE721C" w:rsidP="007F6BB2">
            <w:pPr>
              <w:rPr>
                <w:rFonts w:ascii="Calibri" w:hAnsi="Calibri" w:cs="Calibri"/>
                <w:i/>
                <w:color w:val="000000"/>
                <w:sz w:val="20"/>
              </w:rPr>
            </w:pPr>
            <w:r w:rsidRPr="00B237DF">
              <w:rPr>
                <w:rFonts w:ascii="Calibri" w:hAnsi="Calibri" w:cs="Calibri"/>
                <w:i/>
                <w:color w:val="000000"/>
                <w:sz w:val="20"/>
              </w:rPr>
              <w:t>LON[deg]  =  57.511W</w:t>
            </w:r>
            <w:r w:rsidRPr="00B237DF">
              <w:rPr>
                <w:rFonts w:ascii="Calibri" w:hAnsi="Calibri" w:cs="Calibri"/>
                <w:i/>
                <w:color w:val="000000"/>
                <w:sz w:val="20"/>
              </w:rPr>
              <w:br/>
              <w:t>LAT[deg]  =   1.056S</w:t>
            </w:r>
            <w:r w:rsidRPr="00B237DF">
              <w:rPr>
                <w:rFonts w:ascii="Calibri" w:hAnsi="Calibri" w:cs="Calibri"/>
                <w:i/>
                <w:color w:val="000000"/>
                <w:sz w:val="20"/>
              </w:rPr>
              <w:br/>
              <w:t>(SAA)</w:t>
            </w:r>
          </w:p>
        </w:tc>
        <w:tc>
          <w:tcPr>
            <w:tcW w:w="2181" w:type="dxa"/>
            <w:vAlign w:val="center"/>
          </w:tcPr>
          <w:p w:rsidR="008A62CE" w:rsidRPr="00B237DF" w:rsidRDefault="00DE721C" w:rsidP="007F6BB2">
            <w:pPr>
              <w:rPr>
                <w:rFonts w:ascii="Calibri" w:hAnsi="Calibri" w:cs="Calibri"/>
                <w:i/>
                <w:color w:val="000000"/>
                <w:sz w:val="20"/>
              </w:rPr>
            </w:pPr>
            <w:r w:rsidRPr="00B237DF">
              <w:rPr>
                <w:rFonts w:ascii="Calibri" w:hAnsi="Calibri" w:cs="Calibri"/>
                <w:i/>
                <w:color w:val="000000"/>
                <w:sz w:val="20"/>
              </w:rPr>
              <w:t>a[km]     = 7204.569</w:t>
            </w:r>
            <w:r w:rsidRPr="00B237DF">
              <w:rPr>
                <w:rFonts w:ascii="Calibri" w:hAnsi="Calibri" w:cs="Calibri"/>
                <w:i/>
                <w:color w:val="000000"/>
                <w:sz w:val="20"/>
              </w:rPr>
              <w:br/>
              <w:t>e[-]      =  0.00143</w:t>
            </w:r>
            <w:r w:rsidRPr="00B237DF">
              <w:rPr>
                <w:rFonts w:ascii="Calibri" w:hAnsi="Calibri" w:cs="Calibri"/>
                <w:i/>
                <w:color w:val="000000"/>
                <w:sz w:val="20"/>
              </w:rPr>
              <w:br/>
              <w:t>i[deg]    =   98.808</w:t>
            </w:r>
            <w:r w:rsidRPr="00B237DF">
              <w:rPr>
                <w:rFonts w:ascii="Calibri" w:hAnsi="Calibri" w:cs="Calibri"/>
                <w:i/>
                <w:color w:val="000000"/>
                <w:sz w:val="20"/>
              </w:rPr>
              <w:br/>
              <w:t>RAAN[deg] =   50.199</w:t>
            </w:r>
            <w:r w:rsidRPr="00B237DF">
              <w:rPr>
                <w:rFonts w:ascii="Calibri" w:hAnsi="Calibri" w:cs="Calibri"/>
                <w:i/>
                <w:color w:val="000000"/>
                <w:sz w:val="20"/>
              </w:rPr>
              <w:br/>
              <w:t>PSO[deg]  =  180.996</w:t>
            </w:r>
            <w:r w:rsidRPr="00B237DF">
              <w:rPr>
                <w:rFonts w:ascii="Calibri" w:hAnsi="Calibri" w:cs="Calibri"/>
                <w:i/>
                <w:color w:val="000000"/>
                <w:sz w:val="20"/>
              </w:rPr>
              <w:br/>
              <w:t>PSO[rad]  =  3.15897</w:t>
            </w:r>
          </w:p>
        </w:tc>
        <w:tc>
          <w:tcPr>
            <w:tcW w:w="1253"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none</w:t>
            </w:r>
          </w:p>
        </w:tc>
        <w:tc>
          <w:tcPr>
            <w:tcW w:w="873" w:type="dxa"/>
            <w:vAlign w:val="center"/>
          </w:tcPr>
          <w:p w:rsidR="008A62CE" w:rsidRPr="00B237DF" w:rsidRDefault="00DE721C" w:rsidP="007F6BB2">
            <w:pPr>
              <w:jc w:val="center"/>
              <w:rPr>
                <w:rFonts w:ascii="Calibri" w:hAnsi="Calibri" w:cs="Calibri"/>
                <w:i/>
                <w:color w:val="000000"/>
                <w:sz w:val="20"/>
              </w:rPr>
            </w:pPr>
          </w:p>
        </w:tc>
        <w:tc>
          <w:tcPr>
            <w:tcW w:w="1417" w:type="dxa"/>
            <w:vAlign w:val="center"/>
          </w:tcPr>
          <w:p w:rsidR="008A62CE" w:rsidRPr="00B237DF" w:rsidRDefault="00DE721C" w:rsidP="007F6BB2">
            <w:pPr>
              <w:rPr>
                <w:rFonts w:ascii="Calibri" w:hAnsi="Calibri" w:cs="Calibri"/>
                <w:i/>
                <w:color w:val="000000"/>
                <w:sz w:val="20"/>
              </w:rPr>
            </w:pPr>
            <w:r w:rsidRPr="00B237DF">
              <w:rPr>
                <w:rFonts w:ascii="Calibri" w:hAnsi="Calibri" w:cs="Calibri"/>
                <w:i/>
                <w:color w:val="000000"/>
                <w:sz w:val="20"/>
              </w:rPr>
              <w:t>VY [km/s] = -7.425</w:t>
            </w:r>
            <w:r w:rsidRPr="00B237DF">
              <w:rPr>
                <w:rFonts w:ascii="Calibri" w:hAnsi="Calibri" w:cs="Calibri"/>
                <w:i/>
                <w:color w:val="000000"/>
                <w:sz w:val="20"/>
              </w:rPr>
              <w:br/>
              <w:t>VZ [km/s] =  0.197</w:t>
            </w:r>
          </w:p>
        </w:tc>
        <w:tc>
          <w:tcPr>
            <w:tcW w:w="977"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Geomagnetically trapped protons/electrons</w:t>
            </w:r>
          </w:p>
        </w:tc>
        <w:tc>
          <w:tcPr>
            <w:tcW w:w="1433"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high</w:t>
            </w:r>
          </w:p>
        </w:tc>
        <w:tc>
          <w:tcPr>
            <w:tcW w:w="1190"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Payload software processor</w:t>
            </w:r>
          </w:p>
        </w:tc>
        <w:tc>
          <w:tcPr>
            <w:tcW w:w="1085" w:type="dxa"/>
            <w:vAlign w:val="center"/>
          </w:tcPr>
          <w:p w:rsidR="008A62CE" w:rsidRPr="00543462" w:rsidRDefault="00DE721C" w:rsidP="007F6BB2">
            <w:pPr>
              <w:jc w:val="center"/>
              <w:rPr>
                <w:rFonts w:ascii="Calibri" w:hAnsi="Calibri" w:cs="Calibri"/>
                <w:i/>
                <w:color w:val="000000"/>
                <w:sz w:val="20"/>
              </w:rPr>
            </w:pPr>
            <w:r w:rsidRPr="00543462">
              <w:rPr>
                <w:rFonts w:ascii="Calibri" w:hAnsi="Calibri" w:cs="Calibri"/>
                <w:i/>
                <w:color w:val="000000"/>
                <w:sz w:val="20"/>
              </w:rPr>
              <w:t>Agency L</w:t>
            </w:r>
            <w:r>
              <w:rPr>
                <w:rFonts w:ascii="Calibri" w:hAnsi="Calibri" w:cs="Calibri"/>
                <w:i/>
                <w:color w:val="000000"/>
                <w:sz w:val="20"/>
              </w:rPr>
              <w:t>EO</w:t>
            </w:r>
            <w:r w:rsidRPr="00543462">
              <w:rPr>
                <w:rFonts w:ascii="Calibri" w:hAnsi="Calibri" w:cs="Calibri"/>
                <w:i/>
                <w:color w:val="000000"/>
                <w:sz w:val="20"/>
              </w:rPr>
              <w:t xml:space="preserve"> satellite</w:t>
            </w:r>
          </w:p>
        </w:tc>
        <w:tc>
          <w:tcPr>
            <w:tcW w:w="1865"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Power cycle restored functionality</w:t>
            </w:r>
          </w:p>
        </w:tc>
      </w:tr>
    </w:tbl>
    <w:p w:rsidR="008A62CE" w:rsidRPr="00042F98" w:rsidRDefault="00DE721C" w:rsidP="008A62CE">
      <w:pPr>
        <w:autoSpaceDE w:val="0"/>
        <w:autoSpaceDN w:val="0"/>
        <w:adjustRightInd w:val="0"/>
        <w:rPr>
          <w:rFonts w:ascii="Arial" w:eastAsia="SimSun" w:hAnsi="Arial" w:cs="Arial"/>
          <w:b/>
          <w:color w:val="000000"/>
          <w:sz w:val="20"/>
          <w:lang w:val="en-US" w:eastAsia="zh-CN"/>
        </w:rPr>
      </w:pPr>
    </w:p>
    <w:p w:rsidR="008A62CE" w:rsidRPr="00042F98" w:rsidRDefault="00DE721C" w:rsidP="008A62CE">
      <w:pPr>
        <w:autoSpaceDE w:val="0"/>
        <w:autoSpaceDN w:val="0"/>
        <w:adjustRightInd w:val="0"/>
        <w:rPr>
          <w:rFonts w:ascii="Arial" w:eastAsia="SimSun" w:hAnsi="Arial" w:cs="Arial"/>
          <w:b/>
          <w:color w:val="000000"/>
          <w:sz w:val="20"/>
          <w:lang w:val="en-US" w:eastAsia="zh-CN"/>
        </w:rPr>
      </w:pPr>
      <w:r w:rsidRPr="00042F98">
        <w:rPr>
          <w:rFonts w:ascii="Arial" w:eastAsia="SimSun" w:hAnsi="Arial" w:cs="Arial"/>
          <w:b/>
          <w:color w:val="000000"/>
          <w:sz w:val="20"/>
          <w:lang w:val="en-US" w:eastAsia="zh-CN"/>
        </w:rPr>
        <w:t>Taxonomy of Satellite Anomalies Caused by In</w:t>
      </w:r>
      <w:r w:rsidRPr="00042F98">
        <w:rPr>
          <w:rFonts w:ascii="Arial" w:eastAsia="SimSun" w:hAnsi="Arial" w:cs="Arial"/>
          <w:b/>
          <w:color w:val="000000"/>
          <w:sz w:val="20"/>
          <w:lang w:val="en-US" w:eastAsia="zh-CN"/>
        </w:rPr>
        <w:t xml:space="preserve"> Situ Charged Particle Environment (to be used for column 7):</w:t>
      </w:r>
    </w:p>
    <w:p w:rsidR="008A62CE" w:rsidRPr="00042F98" w:rsidRDefault="00DE721C" w:rsidP="008A62CE">
      <w:pPr>
        <w:autoSpaceDE w:val="0"/>
        <w:autoSpaceDN w:val="0"/>
        <w:adjustRightInd w:val="0"/>
        <w:rPr>
          <w:rFonts w:ascii="Arial" w:eastAsia="SimSun" w:hAnsi="Arial" w:cs="Arial"/>
          <w:b/>
          <w:color w:val="000000"/>
          <w:sz w:val="20"/>
          <w:lang w:val="en-US" w:eastAsia="zh-CN"/>
        </w:rPr>
      </w:pPr>
    </w:p>
    <w:tbl>
      <w:tblPr>
        <w:tblW w:w="0" w:type="auto"/>
        <w:tblLook w:val="04A0" w:firstRow="1" w:lastRow="0" w:firstColumn="1" w:lastColumn="0" w:noHBand="0" w:noVBand="1"/>
      </w:tblPr>
      <w:tblGrid>
        <w:gridCol w:w="6790"/>
        <w:gridCol w:w="6789"/>
      </w:tblGrid>
      <w:tr w:rsidR="00C546E3" w:rsidTr="007F6BB2">
        <w:tc>
          <w:tcPr>
            <w:tcW w:w="6827" w:type="dxa"/>
          </w:tcPr>
          <w:p w:rsidR="008A62CE" w:rsidRPr="00B2418A" w:rsidRDefault="00DE721C" w:rsidP="007F6BB2">
            <w:pPr>
              <w:autoSpaceDE w:val="0"/>
              <w:autoSpaceDN w:val="0"/>
              <w:adjustRightInd w:val="0"/>
              <w:rPr>
                <w:rFonts w:eastAsia="SimSun"/>
                <w:color w:val="000000"/>
                <w:sz w:val="18"/>
                <w:szCs w:val="18"/>
                <w:lang w:val="en-US" w:eastAsia="zh-CN"/>
              </w:rPr>
            </w:pPr>
            <w:r w:rsidRPr="00B2418A">
              <w:rPr>
                <w:rFonts w:ascii="Arial" w:eastAsia="SimSun" w:hAnsi="Arial" w:cs="Arial"/>
                <w:color w:val="000000"/>
                <w:sz w:val="18"/>
                <w:szCs w:val="18"/>
                <w:lang w:val="en-US" w:eastAsia="zh-CN"/>
              </w:rPr>
              <w:t xml:space="preserve">1. Electrostatic discharge (charging) </w:t>
            </w:r>
          </w:p>
          <w:p w:rsidR="008A62CE" w:rsidRPr="00B2418A" w:rsidRDefault="00DE721C" w:rsidP="007F6BB2">
            <w:pPr>
              <w:autoSpaceDE w:val="0"/>
              <w:autoSpaceDN w:val="0"/>
              <w:adjustRightInd w:val="0"/>
              <w:ind w:left="72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1.1 Surface charging </w:t>
            </w:r>
          </w:p>
          <w:p w:rsidR="008A62CE" w:rsidRPr="00B2418A" w:rsidRDefault="00DE721C" w:rsidP="007F6BB2">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1.1.1 Plasma sheet (subauroral) </w:t>
            </w:r>
          </w:p>
          <w:p w:rsidR="008A62CE" w:rsidRPr="00B2418A" w:rsidRDefault="00DE721C" w:rsidP="007F6BB2">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1.1.2 Auroral </w:t>
            </w:r>
          </w:p>
          <w:p w:rsidR="008A62CE" w:rsidRPr="00B2418A" w:rsidRDefault="00DE721C" w:rsidP="007F6BB2">
            <w:pPr>
              <w:autoSpaceDE w:val="0"/>
              <w:autoSpaceDN w:val="0"/>
              <w:adjustRightInd w:val="0"/>
              <w:ind w:left="72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1.2 Internal charging </w:t>
            </w:r>
          </w:p>
          <w:p w:rsidR="008A62CE" w:rsidRPr="00B2418A" w:rsidRDefault="00DE721C" w:rsidP="007F6BB2">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1.2.1 Subsurface charging (e.g., beneath blanket) </w:t>
            </w:r>
          </w:p>
          <w:p w:rsidR="008A62CE" w:rsidRPr="00B2418A" w:rsidRDefault="00DE721C" w:rsidP="007F6BB2">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1.2.2 Deep charging (e.g., inside a box) </w:t>
            </w:r>
          </w:p>
          <w:p w:rsidR="008A62CE" w:rsidRPr="00B2418A" w:rsidRDefault="00DE721C" w:rsidP="007F6BB2">
            <w:pPr>
              <w:autoSpaceDE w:val="0"/>
              <w:autoSpaceDN w:val="0"/>
              <w:adjustRightInd w:val="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2. Single-Event Effects </w:t>
            </w:r>
          </w:p>
          <w:p w:rsidR="008A62CE" w:rsidRPr="00B2418A" w:rsidRDefault="00DE721C" w:rsidP="007F6BB2">
            <w:pPr>
              <w:autoSpaceDE w:val="0"/>
              <w:autoSpaceDN w:val="0"/>
              <w:adjustRightInd w:val="0"/>
              <w:ind w:left="72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2.1 Protons </w:t>
            </w:r>
          </w:p>
          <w:p w:rsidR="00B2418A" w:rsidRDefault="00DE721C" w:rsidP="00B2418A">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2.1.1 Solar proton event </w:t>
            </w:r>
          </w:p>
          <w:p w:rsidR="008A62CE" w:rsidRPr="00B2418A" w:rsidRDefault="00DE721C" w:rsidP="00B2418A">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2.1.2 Geomagnetically trapped protons </w:t>
            </w:r>
          </w:p>
        </w:tc>
        <w:tc>
          <w:tcPr>
            <w:tcW w:w="6827" w:type="dxa"/>
          </w:tcPr>
          <w:p w:rsidR="008A62CE" w:rsidRPr="00B2418A" w:rsidRDefault="00DE721C" w:rsidP="007F6BB2">
            <w:pPr>
              <w:autoSpaceDE w:val="0"/>
              <w:autoSpaceDN w:val="0"/>
              <w:adjustRightInd w:val="0"/>
              <w:ind w:left="72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2.2 Heavy ions </w:t>
            </w:r>
          </w:p>
          <w:p w:rsidR="008A62CE" w:rsidRPr="00B2418A" w:rsidRDefault="00DE721C" w:rsidP="007F6BB2">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2.2.1 Galactic Cosmic Rays </w:t>
            </w:r>
          </w:p>
          <w:p w:rsidR="008A62CE" w:rsidRPr="00B2418A" w:rsidRDefault="00DE721C" w:rsidP="007F6BB2">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2.2.2 Solar energetic particles </w:t>
            </w:r>
          </w:p>
          <w:p w:rsidR="008A62CE" w:rsidRPr="00B2418A" w:rsidRDefault="00DE721C" w:rsidP="007F6BB2">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2.2.3 Geomagnetically trapped heav</w:t>
            </w:r>
            <w:r w:rsidRPr="00B2418A">
              <w:rPr>
                <w:rFonts w:ascii="Arial" w:eastAsia="SimSun" w:hAnsi="Arial" w:cs="Arial"/>
                <w:color w:val="000000"/>
                <w:sz w:val="18"/>
                <w:szCs w:val="18"/>
                <w:lang w:val="en-US" w:eastAsia="zh-CN"/>
              </w:rPr>
              <w:t xml:space="preserve">y ions </w:t>
            </w:r>
          </w:p>
          <w:p w:rsidR="008A62CE" w:rsidRPr="00B2418A" w:rsidRDefault="00DE721C" w:rsidP="007F6BB2">
            <w:pPr>
              <w:autoSpaceDE w:val="0"/>
              <w:autoSpaceDN w:val="0"/>
              <w:adjustRightInd w:val="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3. Total Dose </w:t>
            </w:r>
          </w:p>
          <w:p w:rsidR="008A62CE" w:rsidRPr="00B2418A" w:rsidRDefault="00DE721C" w:rsidP="007F6BB2">
            <w:pPr>
              <w:autoSpaceDE w:val="0"/>
              <w:autoSpaceDN w:val="0"/>
              <w:adjustRightInd w:val="0"/>
              <w:ind w:left="72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3.1 Long-term dose accumulation (multiple causes combined) </w:t>
            </w:r>
          </w:p>
          <w:p w:rsidR="008A62CE" w:rsidRPr="00B2418A" w:rsidRDefault="00DE721C" w:rsidP="007F6BB2">
            <w:pPr>
              <w:autoSpaceDE w:val="0"/>
              <w:autoSpaceDN w:val="0"/>
              <w:adjustRightInd w:val="0"/>
              <w:ind w:left="72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3.2 Short-term (days or less) dose accumulation </w:t>
            </w:r>
          </w:p>
          <w:p w:rsidR="008A62CE" w:rsidRPr="00B2418A" w:rsidRDefault="00DE721C" w:rsidP="007F6BB2">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3.2.1 Solar protons </w:t>
            </w:r>
          </w:p>
          <w:p w:rsidR="00B2418A" w:rsidRDefault="00DE721C" w:rsidP="00B2418A">
            <w:pPr>
              <w:autoSpaceDE w:val="0"/>
              <w:autoSpaceDN w:val="0"/>
              <w:adjustRightInd w:val="0"/>
              <w:ind w:left="1440"/>
              <w:rPr>
                <w:rFonts w:ascii="Arial" w:eastAsia="SimSun" w:hAnsi="Arial" w:cs="Arial"/>
                <w:color w:val="000000"/>
                <w:sz w:val="18"/>
                <w:szCs w:val="18"/>
                <w:lang w:val="en-US" w:eastAsia="zh-CN"/>
              </w:rPr>
            </w:pPr>
            <w:r w:rsidRPr="00B2418A">
              <w:rPr>
                <w:rFonts w:ascii="Arial" w:eastAsia="SimSun" w:hAnsi="Arial" w:cs="Arial"/>
                <w:color w:val="000000"/>
                <w:sz w:val="18"/>
                <w:szCs w:val="18"/>
                <w:lang w:val="en-US" w:eastAsia="zh-CN"/>
              </w:rPr>
              <w:t xml:space="preserve">3.2.2 Geomagnetically trapped protons </w:t>
            </w:r>
          </w:p>
          <w:p w:rsidR="008A62CE" w:rsidRPr="00B2418A" w:rsidRDefault="00DE721C" w:rsidP="00B2418A">
            <w:pPr>
              <w:autoSpaceDE w:val="0"/>
              <w:autoSpaceDN w:val="0"/>
              <w:adjustRightInd w:val="0"/>
              <w:rPr>
                <w:rFonts w:ascii="Arial" w:hAnsi="Arial" w:cs="Arial"/>
                <w:sz w:val="18"/>
                <w:szCs w:val="18"/>
              </w:rPr>
            </w:pPr>
            <w:r>
              <w:rPr>
                <w:rFonts w:ascii="Arial" w:eastAsia="SimSun" w:hAnsi="Arial" w:cs="Arial"/>
                <w:color w:val="000000"/>
                <w:sz w:val="18"/>
                <w:szCs w:val="18"/>
                <w:lang w:val="en-US" w:eastAsia="zh-CN"/>
              </w:rPr>
              <w:t xml:space="preserve">3.1 </w:t>
            </w:r>
            <w:r w:rsidRPr="00B2418A">
              <w:rPr>
                <w:rFonts w:ascii="Arial" w:hAnsi="Arial" w:cs="Arial"/>
                <w:sz w:val="18"/>
                <w:szCs w:val="18"/>
              </w:rPr>
              <w:t>Geomagnetically trapped electrons</w:t>
            </w:r>
          </w:p>
        </w:tc>
      </w:tr>
    </w:tbl>
    <w:p w:rsidR="008A62CE" w:rsidRDefault="00DE721C" w:rsidP="008A62CE">
      <w:pPr>
        <w:pStyle w:val="Heading1"/>
        <w:rPr>
          <w:rFonts w:ascii="Arial" w:hAnsi="Arial" w:cs="Arial"/>
          <w:i/>
          <w:szCs w:val="24"/>
        </w:rPr>
      </w:pPr>
      <w:r>
        <w:rPr>
          <w:rFonts w:ascii="Arial" w:hAnsi="Arial" w:cs="Arial"/>
        </w:rPr>
        <w:lastRenderedPageBreak/>
        <w:t xml:space="preserve">IMPACT ON &lt;NAME OF SATELLITE SERIES B&gt; SATELLITES DUE TO SPACE WEATHER </w:t>
      </w:r>
      <w:r w:rsidRPr="00B237DF">
        <w:rPr>
          <w:rFonts w:ascii="Arial" w:hAnsi="Arial" w:cs="Arial"/>
          <w:i/>
          <w:szCs w:val="24"/>
        </w:rPr>
        <w:t>(</w:t>
      </w:r>
      <w:r>
        <w:rPr>
          <w:rFonts w:ascii="Arial" w:hAnsi="Arial" w:cs="Arial"/>
          <w:i/>
          <w:szCs w:val="24"/>
        </w:rPr>
        <w:t>GEO</w:t>
      </w:r>
      <w:r w:rsidRPr="00B237DF">
        <w:rPr>
          <w:rFonts w:ascii="Arial" w:hAnsi="Arial" w:cs="Arial"/>
          <w:i/>
          <w:szCs w:val="24"/>
        </w:rPr>
        <w:t xml:space="preserve"> Example entry Provided)</w:t>
      </w:r>
    </w:p>
    <w:p w:rsidR="008A62CE" w:rsidRPr="008A62CE" w:rsidRDefault="00DE721C" w:rsidP="008A62CE">
      <w:pPr>
        <w:rPr>
          <w:rFonts w:ascii="Arial" w:hAnsi="Arial" w:cs="Arial"/>
          <w:i/>
          <w:sz w:val="20"/>
        </w:rPr>
      </w:pPr>
    </w:p>
    <w:p w:rsidR="008A62CE" w:rsidRPr="00042F98" w:rsidRDefault="00DE721C" w:rsidP="008A62CE">
      <w:pPr>
        <w:jc w:val="center"/>
        <w:rPr>
          <w:rFonts w:ascii="Arial" w:hAnsi="Arial" w:cs="Arial"/>
          <w:i/>
          <w:sz w:val="20"/>
          <w:lang w:val="en-US"/>
        </w:rPr>
      </w:pPr>
      <w:r w:rsidRPr="00042F98">
        <w:rPr>
          <w:rFonts w:ascii="Arial" w:hAnsi="Arial" w:cs="Arial"/>
          <w:i/>
          <w:sz w:val="20"/>
          <w:lang w:val="en-US"/>
        </w:rPr>
        <w:t xml:space="preserve">Source: Recommendations for Contents of Anomaly Database for Correlation with Space Weather Phenomena, P. O’Brien, J.E. Mazur, T. Guild, November 2011, AEROSPACE Report No.TOR-2011(3903)-5. </w:t>
      </w:r>
    </w:p>
    <w:p w:rsidR="008A62CE" w:rsidRPr="00042F98" w:rsidRDefault="00DE721C" w:rsidP="008A62CE">
      <w:pPr>
        <w:jc w:val="center"/>
        <w:rPr>
          <w:rFonts w:ascii="Arial" w:hAnsi="Arial" w:cs="Arial"/>
          <w:i/>
          <w:sz w:val="20"/>
          <w:lang w:val="en-US"/>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7"/>
        <w:gridCol w:w="1205"/>
        <w:gridCol w:w="2181"/>
        <w:gridCol w:w="1253"/>
        <w:gridCol w:w="873"/>
        <w:gridCol w:w="1417"/>
        <w:gridCol w:w="977"/>
        <w:gridCol w:w="1433"/>
        <w:gridCol w:w="1190"/>
        <w:gridCol w:w="1085"/>
        <w:gridCol w:w="1723"/>
      </w:tblGrid>
      <w:tr w:rsidR="00C546E3" w:rsidTr="008A62CE">
        <w:trPr>
          <w:cantSplit/>
          <w:tblHeader/>
        </w:trPr>
        <w:tc>
          <w:tcPr>
            <w:tcW w:w="1117"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b/>
                <w:sz w:val="18"/>
                <w:szCs w:val="18"/>
                <w:lang w:val="en-US"/>
              </w:rPr>
            </w:pPr>
            <w:r w:rsidRPr="00D80570">
              <w:rPr>
                <w:rFonts w:ascii="Arial" w:hAnsi="Arial" w:cs="Arial"/>
                <w:b/>
                <w:sz w:val="18"/>
                <w:szCs w:val="18"/>
                <w:lang w:val="en-US"/>
              </w:rPr>
              <w:t>1. Date and Universal Time of the anomaly</w:t>
            </w:r>
          </w:p>
        </w:tc>
        <w:tc>
          <w:tcPr>
            <w:tcW w:w="1205"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b/>
                <w:sz w:val="18"/>
                <w:szCs w:val="18"/>
                <w:lang w:val="en-US"/>
              </w:rPr>
            </w:pPr>
            <w:r w:rsidRPr="00D80570">
              <w:rPr>
                <w:rFonts w:ascii="Arial" w:hAnsi="Arial" w:cs="Arial"/>
                <w:b/>
                <w:sz w:val="18"/>
                <w:szCs w:val="18"/>
                <w:lang w:val="en-US"/>
              </w:rPr>
              <w:t>2. Fully specified loc</w:t>
            </w:r>
            <w:r w:rsidRPr="00D80570">
              <w:rPr>
                <w:rFonts w:ascii="Arial" w:hAnsi="Arial" w:cs="Arial"/>
                <w:b/>
                <w:sz w:val="18"/>
                <w:szCs w:val="18"/>
                <w:lang w:val="en-US"/>
              </w:rPr>
              <w:t>ation of the anomaly</w:t>
            </w:r>
          </w:p>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(spacecraft location)</w:t>
            </w:r>
          </w:p>
        </w:tc>
        <w:tc>
          <w:tcPr>
            <w:tcW w:w="2181"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b/>
                <w:sz w:val="18"/>
                <w:szCs w:val="18"/>
                <w:highlight w:val="yellow"/>
                <w:lang w:val="en-US"/>
              </w:rPr>
            </w:pPr>
            <w:r w:rsidRPr="00D80570">
              <w:rPr>
                <w:rFonts w:ascii="Arial" w:hAnsi="Arial" w:cs="Arial"/>
                <w:b/>
                <w:sz w:val="18"/>
                <w:szCs w:val="18"/>
                <w:lang w:val="en-US"/>
              </w:rPr>
              <w:t>3. Velocity or orbital elements at time of the anomaly</w:t>
            </w:r>
          </w:p>
        </w:tc>
        <w:tc>
          <w:tcPr>
            <w:tcW w:w="1253"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4. Eclipse state of the vehicle (full, penumbra, partial, none)</w:t>
            </w:r>
          </w:p>
        </w:tc>
        <w:tc>
          <w:tcPr>
            <w:tcW w:w="873"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5. Vector to Sun in spacecraft coordinates</w:t>
            </w:r>
          </w:p>
        </w:tc>
        <w:tc>
          <w:tcPr>
            <w:tcW w:w="1417"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6. Velocity vector of spacecraft in spacecraft coor</w:t>
            </w:r>
            <w:r w:rsidRPr="00D80570">
              <w:rPr>
                <w:rFonts w:ascii="Arial" w:hAnsi="Arial" w:cs="Arial"/>
                <w:sz w:val="18"/>
                <w:szCs w:val="18"/>
                <w:lang w:val="en-US"/>
              </w:rPr>
              <w:t>dinates</w:t>
            </w:r>
          </w:p>
        </w:tc>
        <w:tc>
          <w:tcPr>
            <w:tcW w:w="977"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7. Initial guess at type of anomaly (See taxonomy below)</w:t>
            </w:r>
          </w:p>
        </w:tc>
        <w:tc>
          <w:tcPr>
            <w:tcW w:w="1433"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8. Estimated confidence of that guess</w:t>
            </w:r>
          </w:p>
        </w:tc>
        <w:tc>
          <w:tcPr>
            <w:tcW w:w="1190"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9. Anomaly category (e.g., affected system or kind of disruption)</w:t>
            </w:r>
          </w:p>
        </w:tc>
        <w:tc>
          <w:tcPr>
            <w:tcW w:w="1085"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fr-CH"/>
              </w:rPr>
            </w:pPr>
            <w:r w:rsidRPr="00D80570">
              <w:rPr>
                <w:rFonts w:ascii="Arial" w:hAnsi="Arial" w:cs="Arial"/>
                <w:sz w:val="18"/>
                <w:szCs w:val="18"/>
                <w:lang w:val="fr-CH"/>
              </w:rPr>
              <w:t xml:space="preserve">10. Vehicle identity </w:t>
            </w:r>
          </w:p>
        </w:tc>
        <w:tc>
          <w:tcPr>
            <w:tcW w:w="1723" w:type="dxa"/>
            <w:tcBorders>
              <w:top w:val="single" w:sz="4" w:space="0" w:color="000000"/>
              <w:left w:val="single" w:sz="4" w:space="0" w:color="000000"/>
              <w:bottom w:val="single" w:sz="4" w:space="0" w:color="000000"/>
              <w:right w:val="single" w:sz="4" w:space="0" w:color="000000"/>
            </w:tcBorders>
          </w:tcPr>
          <w:p w:rsidR="008A62CE" w:rsidRPr="00D80570" w:rsidRDefault="00DE721C" w:rsidP="00B2418A">
            <w:pPr>
              <w:jc w:val="left"/>
              <w:rPr>
                <w:rFonts w:ascii="Arial" w:hAnsi="Arial" w:cs="Arial"/>
                <w:sz w:val="18"/>
                <w:szCs w:val="18"/>
                <w:lang w:val="en-US"/>
              </w:rPr>
            </w:pPr>
            <w:r w:rsidRPr="00D80570">
              <w:rPr>
                <w:rFonts w:ascii="Arial" w:hAnsi="Arial" w:cs="Arial"/>
                <w:sz w:val="18"/>
                <w:szCs w:val="18"/>
                <w:lang w:val="en-US"/>
              </w:rPr>
              <w:t>11. Notes (e.g. unusual operational states or recent changes to o</w:t>
            </w:r>
            <w:r w:rsidRPr="00D80570">
              <w:rPr>
                <w:rFonts w:ascii="Arial" w:hAnsi="Arial" w:cs="Arial"/>
                <w:sz w:val="18"/>
                <w:szCs w:val="18"/>
                <w:lang w:val="en-US"/>
              </w:rPr>
              <w:t>perations (recent commands, attitude scheme, etc.)</w:t>
            </w:r>
          </w:p>
        </w:tc>
      </w:tr>
      <w:tr w:rsidR="00C546E3" w:rsidTr="008A62CE">
        <w:tc>
          <w:tcPr>
            <w:tcW w:w="1117"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2019-08-28 20:22</w:t>
            </w:r>
          </w:p>
        </w:tc>
        <w:tc>
          <w:tcPr>
            <w:tcW w:w="1205"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GEO (9.5 deg  East)  Lat, Lon   -0.4, 9.6</w:t>
            </w:r>
          </w:p>
        </w:tc>
        <w:tc>
          <w:tcPr>
            <w:tcW w:w="2181"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 </w:t>
            </w:r>
          </w:p>
        </w:tc>
        <w:tc>
          <w:tcPr>
            <w:tcW w:w="1253"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none</w:t>
            </w:r>
          </w:p>
        </w:tc>
        <w:tc>
          <w:tcPr>
            <w:tcW w:w="873"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 </w:t>
            </w:r>
          </w:p>
        </w:tc>
        <w:tc>
          <w:tcPr>
            <w:tcW w:w="1417"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 </w:t>
            </w:r>
          </w:p>
        </w:tc>
        <w:tc>
          <w:tcPr>
            <w:tcW w:w="977"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Galactic Cosmic Rays</w:t>
            </w:r>
          </w:p>
        </w:tc>
        <w:tc>
          <w:tcPr>
            <w:tcW w:w="1433"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high</w:t>
            </w:r>
          </w:p>
        </w:tc>
        <w:tc>
          <w:tcPr>
            <w:tcW w:w="1190" w:type="dxa"/>
            <w:vAlign w:val="center"/>
          </w:tcPr>
          <w:p w:rsidR="008A62CE" w:rsidRPr="00B237DF" w:rsidRDefault="00DE721C" w:rsidP="007F6BB2">
            <w:pPr>
              <w:jc w:val="center"/>
              <w:rPr>
                <w:rFonts w:ascii="Calibri" w:hAnsi="Calibri" w:cs="Calibri"/>
                <w:i/>
                <w:color w:val="000000"/>
                <w:sz w:val="20"/>
              </w:rPr>
            </w:pPr>
            <w:r w:rsidRPr="00B237DF">
              <w:rPr>
                <w:rFonts w:ascii="Calibri" w:hAnsi="Calibri" w:cs="Calibri"/>
                <w:i/>
                <w:color w:val="000000"/>
                <w:sz w:val="20"/>
              </w:rPr>
              <w:t>Heater-bus line switch off</w:t>
            </w:r>
          </w:p>
        </w:tc>
        <w:tc>
          <w:tcPr>
            <w:tcW w:w="1085" w:type="dxa"/>
            <w:vAlign w:val="center"/>
          </w:tcPr>
          <w:p w:rsidR="008A62CE" w:rsidRPr="00B237DF" w:rsidRDefault="00DE721C" w:rsidP="007F6BB2">
            <w:pPr>
              <w:jc w:val="center"/>
              <w:rPr>
                <w:rFonts w:ascii="Calibri" w:hAnsi="Calibri" w:cs="Calibri"/>
                <w:i/>
                <w:color w:val="000000"/>
                <w:sz w:val="20"/>
              </w:rPr>
            </w:pPr>
            <w:r w:rsidRPr="00543462">
              <w:rPr>
                <w:rFonts w:ascii="Calibri" w:hAnsi="Calibri" w:cs="Calibri"/>
                <w:i/>
                <w:color w:val="000000"/>
                <w:sz w:val="20"/>
              </w:rPr>
              <w:t xml:space="preserve">Agency </w:t>
            </w:r>
            <w:r>
              <w:rPr>
                <w:rFonts w:ascii="Calibri" w:hAnsi="Calibri" w:cs="Calibri"/>
                <w:i/>
                <w:color w:val="000000"/>
                <w:sz w:val="20"/>
              </w:rPr>
              <w:t>GEO</w:t>
            </w:r>
            <w:r w:rsidRPr="00543462">
              <w:rPr>
                <w:rFonts w:ascii="Calibri" w:hAnsi="Calibri" w:cs="Calibri"/>
                <w:i/>
                <w:color w:val="000000"/>
                <w:sz w:val="20"/>
              </w:rPr>
              <w:t xml:space="preserve"> satellite</w:t>
            </w:r>
          </w:p>
        </w:tc>
        <w:tc>
          <w:tcPr>
            <w:tcW w:w="1723" w:type="dxa"/>
            <w:vAlign w:val="center"/>
          </w:tcPr>
          <w:p w:rsidR="008A62CE" w:rsidRPr="00005642" w:rsidRDefault="00DE721C" w:rsidP="007F6BB2">
            <w:pPr>
              <w:jc w:val="center"/>
              <w:rPr>
                <w:rFonts w:ascii="Calibri" w:hAnsi="Calibri" w:cs="Calibri"/>
                <w:i/>
                <w:color w:val="000000"/>
                <w:sz w:val="20"/>
              </w:rPr>
            </w:pPr>
            <w:r w:rsidRPr="00B237DF">
              <w:rPr>
                <w:rFonts w:ascii="Calibri" w:hAnsi="Calibri" w:cs="Calibri"/>
                <w:i/>
                <w:color w:val="000000"/>
                <w:sz w:val="20"/>
              </w:rPr>
              <w:t>Full functionality restored</w:t>
            </w:r>
          </w:p>
        </w:tc>
      </w:tr>
    </w:tbl>
    <w:p w:rsidR="008A62CE" w:rsidRPr="00042F98" w:rsidRDefault="00DE721C" w:rsidP="008A62CE">
      <w:pPr>
        <w:autoSpaceDE w:val="0"/>
        <w:autoSpaceDN w:val="0"/>
        <w:adjustRightInd w:val="0"/>
        <w:rPr>
          <w:rFonts w:ascii="Arial" w:eastAsia="SimSun" w:hAnsi="Arial" w:cs="Arial"/>
          <w:b/>
          <w:color w:val="000000"/>
          <w:sz w:val="20"/>
          <w:lang w:val="en-US" w:eastAsia="zh-CN"/>
        </w:rPr>
      </w:pPr>
    </w:p>
    <w:p w:rsidR="008A62CE" w:rsidRPr="00042F98" w:rsidRDefault="00DE721C" w:rsidP="008A62CE">
      <w:pPr>
        <w:autoSpaceDE w:val="0"/>
        <w:autoSpaceDN w:val="0"/>
        <w:adjustRightInd w:val="0"/>
        <w:rPr>
          <w:rFonts w:ascii="Arial" w:eastAsia="SimSun" w:hAnsi="Arial" w:cs="Arial"/>
          <w:b/>
          <w:color w:val="000000"/>
          <w:sz w:val="20"/>
          <w:lang w:val="en-US" w:eastAsia="zh-CN"/>
        </w:rPr>
      </w:pPr>
      <w:r w:rsidRPr="00042F98">
        <w:rPr>
          <w:rFonts w:ascii="Arial" w:eastAsia="SimSun" w:hAnsi="Arial" w:cs="Arial"/>
          <w:b/>
          <w:color w:val="000000"/>
          <w:sz w:val="20"/>
          <w:lang w:val="en-US" w:eastAsia="zh-CN"/>
        </w:rPr>
        <w:t>Taxonomy of Satellite Anomalies Caused by In Situ Charged Particle Environment (to be used for column 7):</w:t>
      </w:r>
    </w:p>
    <w:p w:rsidR="008A62CE" w:rsidRPr="00042F98" w:rsidRDefault="00DE721C" w:rsidP="008A62CE">
      <w:pPr>
        <w:autoSpaceDE w:val="0"/>
        <w:autoSpaceDN w:val="0"/>
        <w:adjustRightInd w:val="0"/>
        <w:rPr>
          <w:rFonts w:ascii="Arial" w:eastAsia="SimSun" w:hAnsi="Arial" w:cs="Arial"/>
          <w:b/>
          <w:color w:val="000000"/>
          <w:sz w:val="20"/>
          <w:lang w:val="en-US" w:eastAsia="zh-CN"/>
        </w:rPr>
      </w:pPr>
    </w:p>
    <w:tbl>
      <w:tblPr>
        <w:tblW w:w="0" w:type="auto"/>
        <w:tblLook w:val="04A0" w:firstRow="1" w:lastRow="0" w:firstColumn="1" w:lastColumn="0" w:noHBand="0" w:noVBand="1"/>
      </w:tblPr>
      <w:tblGrid>
        <w:gridCol w:w="6790"/>
        <w:gridCol w:w="6789"/>
      </w:tblGrid>
      <w:tr w:rsidR="00C546E3" w:rsidTr="008A62CE">
        <w:tc>
          <w:tcPr>
            <w:tcW w:w="6790" w:type="dxa"/>
          </w:tcPr>
          <w:p w:rsidR="008A62CE" w:rsidRPr="008A62CE" w:rsidRDefault="00DE721C" w:rsidP="007F6BB2">
            <w:pPr>
              <w:autoSpaceDE w:val="0"/>
              <w:autoSpaceDN w:val="0"/>
              <w:adjustRightInd w:val="0"/>
              <w:rPr>
                <w:rFonts w:eastAsia="SimSun"/>
                <w:color w:val="000000"/>
                <w:sz w:val="20"/>
                <w:lang w:val="en-US" w:eastAsia="zh-CN"/>
              </w:rPr>
            </w:pPr>
            <w:r w:rsidRPr="008A62CE">
              <w:rPr>
                <w:rFonts w:ascii="Arial" w:eastAsia="SimSun" w:hAnsi="Arial" w:cs="Arial"/>
                <w:color w:val="000000"/>
                <w:sz w:val="20"/>
                <w:lang w:val="en-US" w:eastAsia="zh-CN"/>
              </w:rPr>
              <w:t xml:space="preserve">1. Electrostatic discharge (charging) </w:t>
            </w:r>
          </w:p>
          <w:p w:rsidR="008A62CE" w:rsidRPr="008A62CE" w:rsidRDefault="00DE721C" w:rsidP="007F6BB2">
            <w:pPr>
              <w:autoSpaceDE w:val="0"/>
              <w:autoSpaceDN w:val="0"/>
              <w:adjustRightInd w:val="0"/>
              <w:ind w:left="72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1.1 Surface charging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1.1.1 Plasma sheet (subauroral)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1.1.2 Auroral </w:t>
            </w:r>
          </w:p>
          <w:p w:rsidR="008A62CE" w:rsidRPr="008A62CE" w:rsidRDefault="00DE721C" w:rsidP="007F6BB2">
            <w:pPr>
              <w:autoSpaceDE w:val="0"/>
              <w:autoSpaceDN w:val="0"/>
              <w:adjustRightInd w:val="0"/>
              <w:ind w:left="72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1.2 Internal charging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1.2.1 Subsurface charging (e.g., beneath blanket)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1.2.2 Deep charging (e.g., inside a box) </w:t>
            </w:r>
          </w:p>
          <w:p w:rsidR="008A62CE" w:rsidRPr="008A62CE" w:rsidRDefault="00DE721C" w:rsidP="007F6BB2">
            <w:pPr>
              <w:autoSpaceDE w:val="0"/>
              <w:autoSpaceDN w:val="0"/>
              <w:adjustRightInd w:val="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2. Single-Event Effects </w:t>
            </w:r>
          </w:p>
          <w:p w:rsidR="008A62CE" w:rsidRPr="008A62CE" w:rsidRDefault="00DE721C" w:rsidP="007F6BB2">
            <w:pPr>
              <w:autoSpaceDE w:val="0"/>
              <w:autoSpaceDN w:val="0"/>
              <w:adjustRightInd w:val="0"/>
              <w:ind w:left="72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2.1 Protons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2.1.1 Solar proton event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2.1.2 Geomagnetically trapped protons </w:t>
            </w:r>
          </w:p>
        </w:tc>
        <w:tc>
          <w:tcPr>
            <w:tcW w:w="6789" w:type="dxa"/>
          </w:tcPr>
          <w:p w:rsidR="008A62CE" w:rsidRPr="008A62CE" w:rsidRDefault="00DE721C" w:rsidP="007F6BB2">
            <w:pPr>
              <w:autoSpaceDE w:val="0"/>
              <w:autoSpaceDN w:val="0"/>
              <w:adjustRightInd w:val="0"/>
              <w:ind w:left="72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2.2 Heavy ions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2.2.1 Galactic Cosmic Rays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2.2.2 Solar ener</w:t>
            </w:r>
            <w:r w:rsidRPr="008A62CE">
              <w:rPr>
                <w:rFonts w:ascii="Arial" w:eastAsia="SimSun" w:hAnsi="Arial" w:cs="Arial"/>
                <w:color w:val="000000"/>
                <w:sz w:val="20"/>
                <w:lang w:val="en-US" w:eastAsia="zh-CN"/>
              </w:rPr>
              <w:t xml:space="preserve">getic particles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2.2.3 Geomagnetically trapped heavy ions </w:t>
            </w:r>
          </w:p>
          <w:p w:rsidR="008A62CE" w:rsidRPr="008A62CE" w:rsidRDefault="00DE721C" w:rsidP="007F6BB2">
            <w:pPr>
              <w:autoSpaceDE w:val="0"/>
              <w:autoSpaceDN w:val="0"/>
              <w:adjustRightInd w:val="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3. Total Dose </w:t>
            </w:r>
          </w:p>
          <w:p w:rsidR="008A62CE" w:rsidRPr="008A62CE" w:rsidRDefault="00DE721C" w:rsidP="007F6BB2">
            <w:pPr>
              <w:autoSpaceDE w:val="0"/>
              <w:autoSpaceDN w:val="0"/>
              <w:adjustRightInd w:val="0"/>
              <w:ind w:left="72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3.1 Long-term dose accumulation (multiple causes combined) </w:t>
            </w:r>
          </w:p>
          <w:p w:rsidR="008A62CE" w:rsidRPr="008A62CE" w:rsidRDefault="00DE721C" w:rsidP="007F6BB2">
            <w:pPr>
              <w:autoSpaceDE w:val="0"/>
              <w:autoSpaceDN w:val="0"/>
              <w:adjustRightInd w:val="0"/>
              <w:ind w:left="72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3.2 Short-term (days or less) dose accumulation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3.2.1 Solar protons </w:t>
            </w:r>
          </w:p>
          <w:p w:rsidR="008A62CE" w:rsidRPr="008A62CE" w:rsidRDefault="00DE721C" w:rsidP="007F6BB2">
            <w:pPr>
              <w:autoSpaceDE w:val="0"/>
              <w:autoSpaceDN w:val="0"/>
              <w:adjustRightInd w:val="0"/>
              <w:ind w:left="1440"/>
              <w:rPr>
                <w:rFonts w:ascii="Arial" w:eastAsia="SimSun" w:hAnsi="Arial" w:cs="Arial"/>
                <w:color w:val="000000"/>
                <w:sz w:val="20"/>
                <w:lang w:val="en-US" w:eastAsia="zh-CN"/>
              </w:rPr>
            </w:pPr>
            <w:r w:rsidRPr="008A62CE">
              <w:rPr>
                <w:rFonts w:ascii="Arial" w:eastAsia="SimSun" w:hAnsi="Arial" w:cs="Arial"/>
                <w:color w:val="000000"/>
                <w:sz w:val="20"/>
                <w:lang w:val="en-US" w:eastAsia="zh-CN"/>
              </w:rPr>
              <w:t xml:space="preserve">3.2.2 Geomagnetically trapped protons </w:t>
            </w:r>
          </w:p>
          <w:p w:rsidR="008A62CE" w:rsidRPr="008A62CE" w:rsidRDefault="00DE721C" w:rsidP="008A62CE">
            <w:pPr>
              <w:keepNext/>
              <w:numPr>
                <w:ilvl w:val="2"/>
                <w:numId w:val="48"/>
              </w:numPr>
              <w:spacing w:before="300"/>
              <w:jc w:val="left"/>
              <w:outlineLvl w:val="2"/>
              <w:rPr>
                <w:rFonts w:ascii="Arial" w:hAnsi="Arial" w:cs="Arial"/>
                <w:sz w:val="20"/>
              </w:rPr>
            </w:pPr>
            <w:r w:rsidRPr="008A62CE">
              <w:rPr>
                <w:rFonts w:ascii="Arial" w:hAnsi="Arial" w:cs="Arial"/>
                <w:sz w:val="20"/>
              </w:rPr>
              <w:t>Geomagnetically trapped electrons</w:t>
            </w:r>
          </w:p>
        </w:tc>
      </w:tr>
    </w:tbl>
    <w:p w:rsidR="008A62CE" w:rsidRDefault="00DE721C" w:rsidP="007F6BB2">
      <w:pPr>
        <w:autoSpaceDE w:val="0"/>
        <w:autoSpaceDN w:val="0"/>
        <w:adjustRightInd w:val="0"/>
        <w:rPr>
          <w:rFonts w:ascii="Arial" w:eastAsia="SimSun" w:hAnsi="Arial" w:cs="Arial"/>
          <w:color w:val="000000"/>
          <w:sz w:val="20"/>
          <w:lang w:val="en-US" w:eastAsia="zh-CN"/>
        </w:rPr>
        <w:sectPr w:rsidR="008A62CE" w:rsidSect="00B2418A">
          <w:pgSz w:w="16840" w:h="11907" w:orient="landscape" w:code="9"/>
          <w:pgMar w:top="1440" w:right="2127" w:bottom="1134" w:left="1134" w:header="720" w:footer="567" w:gutter="0"/>
          <w:cols w:space="720"/>
          <w:docGrid w:linePitch="326"/>
        </w:sectPr>
      </w:pPr>
    </w:p>
    <w:p w:rsidR="000047F8" w:rsidRDefault="00DE721C" w:rsidP="000047F8">
      <w:pPr>
        <w:pStyle w:val="Heading1"/>
        <w:rPr>
          <w:rFonts w:ascii="Arial" w:hAnsi="Arial" w:cs="Arial"/>
        </w:rPr>
      </w:pPr>
      <w:r w:rsidRPr="00DF79D8">
        <w:rPr>
          <w:rFonts w:ascii="Arial" w:hAnsi="Arial" w:cs="Arial"/>
        </w:rPr>
        <w:lastRenderedPageBreak/>
        <w:t xml:space="preserve">ACTIONS AND/OR RECOMMENDATIONS FOR CONSIDERATION BY CGMS </w:t>
      </w:r>
      <w:r>
        <w:rPr>
          <w:rFonts w:ascii="Arial" w:hAnsi="Arial" w:cs="Arial"/>
        </w:rPr>
        <w:t>swcg</w:t>
      </w:r>
    </w:p>
    <w:p w:rsidR="008A62CE" w:rsidRDefault="00DE721C" w:rsidP="008A62CE"/>
    <w:p w:rsidR="008A62CE" w:rsidRPr="0085444B" w:rsidRDefault="00DE721C" w:rsidP="008A62CE">
      <w:pPr>
        <w:rPr>
          <w:rFonts w:ascii="Arial" w:hAnsi="Arial" w:cs="Arial"/>
        </w:rPr>
      </w:pPr>
      <w:r>
        <w:rPr>
          <w:rFonts w:ascii="Arial" w:hAnsi="Arial" w:cs="Arial"/>
        </w:rPr>
        <w:t xml:space="preserve">Please </w:t>
      </w:r>
      <w:r w:rsidRPr="0085444B">
        <w:rPr>
          <w:rFonts w:ascii="Arial" w:hAnsi="Arial" w:cs="Arial"/>
        </w:rPr>
        <w:t xml:space="preserve">indicate reference to the HLPP </w:t>
      </w:r>
      <w:r>
        <w:rPr>
          <w:rFonts w:ascii="Arial" w:hAnsi="Arial" w:cs="Arial"/>
        </w:rPr>
        <w:t>if/as necessary.</w:t>
      </w:r>
    </w:p>
    <w:p w:rsidR="008A62CE" w:rsidRDefault="00DE721C" w:rsidP="008A62CE"/>
    <w:p w:rsidR="008A62CE" w:rsidRPr="008A62CE" w:rsidRDefault="00DE721C" w:rsidP="008A62CE">
      <w:r>
        <w:t>…</w:t>
      </w:r>
    </w:p>
    <w:p w:rsidR="000047F8" w:rsidRPr="00DF79D8" w:rsidRDefault="00DE721C" w:rsidP="000047F8">
      <w:pPr>
        <w:pStyle w:val="Heading1"/>
        <w:rPr>
          <w:rFonts w:ascii="Arial" w:hAnsi="Arial" w:cs="Arial"/>
        </w:rPr>
      </w:pPr>
      <w:r w:rsidRPr="00DF79D8">
        <w:rPr>
          <w:rFonts w:ascii="Arial" w:hAnsi="Arial" w:cs="Arial"/>
        </w:rPr>
        <w:t>conclusion</w:t>
      </w:r>
    </w:p>
    <w:p w:rsidR="000047F8" w:rsidRPr="00DF79D8" w:rsidRDefault="00DE721C" w:rsidP="000047F8">
      <w:pPr>
        <w:rPr>
          <w:rFonts w:ascii="Arial" w:hAnsi="Arial" w:cs="Arial"/>
        </w:rPr>
      </w:pPr>
    </w:p>
    <w:p w:rsidR="000047F8" w:rsidRPr="00DF79D8" w:rsidRDefault="00DE721C" w:rsidP="000047F8">
      <w:pPr>
        <w:rPr>
          <w:rFonts w:ascii="Arial" w:hAnsi="Arial" w:cs="Arial"/>
        </w:rPr>
      </w:pPr>
    </w:p>
    <w:p w:rsidR="000047F8" w:rsidRPr="00DF79D8" w:rsidRDefault="00DE721C" w:rsidP="000047F8">
      <w:pPr>
        <w:rPr>
          <w:rFonts w:ascii="Arial" w:hAnsi="Arial" w:cs="Arial"/>
        </w:rPr>
      </w:pPr>
    </w:p>
    <w:p w:rsidR="000047F8" w:rsidRPr="00DF79D8" w:rsidRDefault="00DE721C" w:rsidP="000047F8">
      <w:pPr>
        <w:rPr>
          <w:rFonts w:ascii="Arial" w:hAnsi="Arial" w:cs="Arial"/>
        </w:rPr>
      </w:pPr>
    </w:p>
    <w:p w:rsidR="000047F8" w:rsidRPr="00DF79D8" w:rsidRDefault="00DE721C" w:rsidP="000047F8">
      <w:pPr>
        <w:rPr>
          <w:rFonts w:ascii="Arial" w:hAnsi="Arial" w:cs="Arial"/>
        </w:rPr>
      </w:pPr>
    </w:p>
    <w:p w:rsidR="000047F8" w:rsidRPr="00DF79D8" w:rsidRDefault="00DE721C" w:rsidP="000047F8">
      <w:pPr>
        <w:rPr>
          <w:rFonts w:ascii="Arial" w:hAnsi="Arial" w:cs="Arial"/>
        </w:rPr>
      </w:pPr>
    </w:p>
    <w:sectPr w:rsidR="000047F8" w:rsidRPr="00DF79D8" w:rsidSect="00B2418A">
      <w:pgSz w:w="11907" w:h="16840" w:code="9"/>
      <w:pgMar w:top="2127" w:right="1440" w:bottom="1134" w:left="144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E721C">
      <w:r>
        <w:separator/>
      </w:r>
    </w:p>
  </w:endnote>
  <w:endnote w:type="continuationSeparator" w:id="0">
    <w:p w:rsidR="00000000" w:rsidRDefault="00DE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00" w:rsidRDefault="00DE721C">
    <w:pPr>
      <w:pStyle w:val="Footer"/>
    </w:pPr>
    <w:r>
      <w:rPr>
        <w:snapToGrid w:val="0"/>
        <w:lang w:eastAsia="en-US"/>
      </w:rPr>
      <w:t xml:space="preserve">- </w:t>
    </w:r>
    <w:r>
      <w:rPr>
        <w:snapToGrid w:val="0"/>
        <w:lang w:eastAsia="en-US"/>
      </w:rPr>
      <w:fldChar w:fldCharType="begin"/>
    </w:r>
    <w:r>
      <w:rPr>
        <w:snapToGrid w:val="0"/>
        <w:lang w:eastAsia="en-US"/>
      </w:rPr>
      <w:instrText xml:space="preserve"> PAGE </w:instrText>
    </w:r>
    <w:r>
      <w:rPr>
        <w:snapToGrid w:val="0"/>
        <w:lang w:eastAsia="en-US"/>
      </w:rPr>
      <w:fldChar w:fldCharType="separate"/>
    </w:r>
    <w:r>
      <w:rPr>
        <w:noProof/>
        <w:snapToGrid w:val="0"/>
        <w:lang w:eastAsia="en-US"/>
      </w:rPr>
      <w:t>2</w:t>
    </w:r>
    <w:r>
      <w:rPr>
        <w:snapToGrid w:val="0"/>
        <w:lang w:eastAsia="en-US"/>
      </w:rPr>
      <w:fldChar w:fldCharType="end"/>
    </w:r>
    <w:r>
      <w:rPr>
        <w:snapToGrid w:val="0"/>
        <w:lang w:eastAsia="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700" w:rsidRDefault="00DE721C">
    <w:pPr>
      <w:pStyle w:val="Footer"/>
      <w:ind w:right="360"/>
    </w:pPr>
    <w:r>
      <w:rPr>
        <w:snapToGrid w:val="0"/>
        <w:lang w:eastAsia="en-US"/>
      </w:rPr>
      <w:t xml:space="preserve">- </w:t>
    </w:r>
    <w:r>
      <w:rPr>
        <w:snapToGrid w:val="0"/>
        <w:lang w:eastAsia="en-US"/>
      </w:rPr>
      <w:fldChar w:fldCharType="begin"/>
    </w:r>
    <w:r>
      <w:rPr>
        <w:snapToGrid w:val="0"/>
        <w:lang w:eastAsia="en-US"/>
      </w:rPr>
      <w:instrText xml:space="preserve"> PAGE </w:instrText>
    </w:r>
    <w:r>
      <w:rPr>
        <w:snapToGrid w:val="0"/>
        <w:lang w:eastAsia="en-US"/>
      </w:rPr>
      <w:fldChar w:fldCharType="separate"/>
    </w:r>
    <w:r>
      <w:rPr>
        <w:noProof/>
        <w:snapToGrid w:val="0"/>
        <w:lang w:eastAsia="en-US"/>
      </w:rPr>
      <w:t>4</w:t>
    </w:r>
    <w:r>
      <w:rPr>
        <w:snapToGrid w:val="0"/>
        <w:lang w:eastAsia="en-US"/>
      </w:rPr>
      <w:fldChar w:fldCharType="end"/>
    </w:r>
    <w:r>
      <w:rPr>
        <w:snapToGrid w:val="0"/>
        <w:lang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E721C">
      <w:r>
        <w:separator/>
      </w:r>
    </w:p>
  </w:footnote>
  <w:footnote w:type="continuationSeparator" w:id="0">
    <w:p w:rsidR="00000000" w:rsidRDefault="00DE7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2835"/>
      <w:gridCol w:w="3118"/>
      <w:gridCol w:w="3119"/>
    </w:tblGrid>
    <w:tr w:rsidR="00C546E3">
      <w:trPr>
        <w:cantSplit/>
      </w:trPr>
      <w:tc>
        <w:tcPr>
          <w:tcW w:w="2835" w:type="dxa"/>
        </w:tcPr>
        <w:p w:rsidR="003C4700" w:rsidRDefault="00DE721C">
          <w:pPr>
            <w:pStyle w:val="Header"/>
          </w:pPr>
        </w:p>
      </w:tc>
      <w:tc>
        <w:tcPr>
          <w:tcW w:w="3118" w:type="dxa"/>
        </w:tcPr>
        <w:p w:rsidR="003C4700" w:rsidRDefault="00DE721C">
          <w:pPr>
            <w:pStyle w:val="Header"/>
          </w:pPr>
        </w:p>
        <w:p w:rsidR="003C4700" w:rsidRDefault="00DE721C">
          <w:pPr>
            <w:pStyle w:val="Header"/>
          </w:pPr>
        </w:p>
      </w:tc>
      <w:tc>
        <w:tcPr>
          <w:tcW w:w="3119" w:type="dxa"/>
        </w:tcPr>
        <w:p w:rsidR="003C4700" w:rsidRDefault="00DE721C">
          <w:pPr>
            <w:pStyle w:val="Header"/>
          </w:pPr>
          <w:r>
            <w:t>&lt;Reference&gt;</w:t>
          </w:r>
        </w:p>
        <w:p w:rsidR="003C4700" w:rsidRDefault="00DE721C">
          <w:pPr>
            <w:pStyle w:val="Header"/>
          </w:pPr>
          <w:r>
            <w:t>&lt;Date&gt;</w:t>
          </w:r>
        </w:p>
        <w:p w:rsidR="003C4700" w:rsidRDefault="00DE721C">
          <w:pPr>
            <w:pStyle w:val="Header"/>
            <w:rPr>
              <w:b/>
              <w:i/>
              <w:sz w:val="20"/>
            </w:rPr>
          </w:pPr>
        </w:p>
        <w:p w:rsidR="003C4700" w:rsidRDefault="00DE721C">
          <w:pPr>
            <w:pStyle w:val="Header"/>
            <w:rPr>
              <w:b/>
              <w:i/>
              <w:sz w:val="20"/>
            </w:rPr>
          </w:pPr>
        </w:p>
      </w:tc>
    </w:tr>
  </w:tbl>
  <w:p w:rsidR="003C4700" w:rsidRDefault="00DE7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000" w:firstRow="0" w:lastRow="0" w:firstColumn="0" w:lastColumn="0" w:noHBand="0" w:noVBand="0"/>
    </w:tblPr>
    <w:tblGrid>
      <w:gridCol w:w="4395"/>
      <w:gridCol w:w="4677"/>
    </w:tblGrid>
    <w:tr w:rsidR="00C546E3" w:rsidTr="00701998">
      <w:trPr>
        <w:cantSplit/>
      </w:trPr>
      <w:tc>
        <w:tcPr>
          <w:tcW w:w="9072" w:type="dxa"/>
          <w:gridSpan w:val="2"/>
        </w:tcPr>
        <w:p w:rsidR="00F121C9" w:rsidRDefault="00DE721C" w:rsidP="00F121C9">
          <w:pPr>
            <w:pStyle w:val="Header"/>
            <w:tabs>
              <w:tab w:val="clear" w:pos="4153"/>
              <w:tab w:val="clear" w:pos="8306"/>
            </w:tabs>
            <w:jc w:val="left"/>
          </w:pPr>
          <w:r w:rsidRPr="002A7A51">
            <w:drawing>
              <wp:inline distT="0" distB="0" distL="0" distR="0">
                <wp:extent cx="5762625" cy="628650"/>
                <wp:effectExtent l="0" t="0" r="9525" b="0"/>
                <wp:docPr id="3" name="Picture 3" descr="I:\CIS\Design &amp; Pubs\Other\2011\CGMS\Corporate Design Items\Letterhead\Word\cgmslett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251588" name="Picture 2" descr="I:\CIS\Design &amp; Pubs\Other\2011\CGMS\Corporate Design Items\Letterhead\Word\cgmsletter.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2625" cy="628650"/>
                        </a:xfrm>
                        <a:prstGeom prst="rect">
                          <a:avLst/>
                        </a:prstGeom>
                        <a:noFill/>
                        <a:ln>
                          <a:noFill/>
                        </a:ln>
                      </pic:spPr>
                    </pic:pic>
                  </a:graphicData>
                </a:graphic>
              </wp:inline>
            </w:drawing>
          </w:r>
        </w:p>
        <w:p w:rsidR="00F121C9" w:rsidRPr="00313380" w:rsidRDefault="00DE721C" w:rsidP="00F121C9">
          <w:pPr>
            <w:pStyle w:val="Header"/>
            <w:rPr>
              <w:b/>
              <w:i/>
              <w:sz w:val="20"/>
            </w:rPr>
          </w:pPr>
        </w:p>
      </w:tc>
    </w:tr>
    <w:tr w:rsidR="00C546E3" w:rsidTr="00701998">
      <w:trPr>
        <w:cantSplit/>
      </w:trPr>
      <w:tc>
        <w:tcPr>
          <w:tcW w:w="4395" w:type="dxa"/>
        </w:tcPr>
        <w:p w:rsidR="00F121C9" w:rsidRPr="00313380" w:rsidRDefault="00DE721C" w:rsidP="00F121C9">
          <w:pPr>
            <w:pStyle w:val="Header"/>
            <w:jc w:val="left"/>
            <w:rPr>
              <w:b/>
              <w:i/>
              <w:sz w:val="20"/>
            </w:rPr>
          </w:pPr>
          <w:r>
            <w:rPr>
              <w:b/>
              <w:i/>
              <w:sz w:val="20"/>
            </w:rPr>
            <w:t>CGMS-51-</w:t>
          </w:r>
          <w:r w:rsidRPr="00CC0FFD">
            <w:rPr>
              <w:b/>
              <w:i/>
              <w:sz w:val="20"/>
              <w:highlight w:val="yellow"/>
            </w:rPr>
            <w:t>AGENCY</w:t>
          </w:r>
          <w:r>
            <w:rPr>
              <w:b/>
              <w:i/>
              <w:sz w:val="20"/>
            </w:rPr>
            <w:t>-WP-</w:t>
          </w:r>
          <w:r w:rsidRPr="00CC0FFD">
            <w:rPr>
              <w:b/>
              <w:i/>
              <w:sz w:val="20"/>
              <w:highlight w:val="yellow"/>
            </w:rPr>
            <w:t>XX</w:t>
          </w:r>
        </w:p>
        <w:p w:rsidR="00F121C9" w:rsidRPr="00313380" w:rsidRDefault="00DE721C" w:rsidP="00F121C9">
          <w:pPr>
            <w:pStyle w:val="Header"/>
            <w:jc w:val="left"/>
          </w:pPr>
          <w:r w:rsidRPr="00CC0FFD">
            <w:rPr>
              <w:b/>
              <w:i/>
              <w:sz w:val="20"/>
              <w:highlight w:val="yellow"/>
            </w:rPr>
            <w:t>29 July 2022</w:t>
          </w:r>
        </w:p>
        <w:p w:rsidR="00F121C9" w:rsidRDefault="00DE721C" w:rsidP="00F121C9">
          <w:pPr>
            <w:jc w:val="left"/>
            <w:rPr>
              <w:rFonts w:ascii="Arial" w:hAnsi="Arial"/>
              <w:b/>
              <w:i/>
              <w:sz w:val="20"/>
            </w:rPr>
          </w:pPr>
        </w:p>
        <w:p w:rsidR="00F121C9" w:rsidRPr="00B6015A" w:rsidRDefault="00DE721C" w:rsidP="00F121C9">
          <w:pPr>
            <w:pStyle w:val="HeaderLeft"/>
            <w:tabs>
              <w:tab w:val="clear" w:pos="4153"/>
              <w:tab w:val="clear" w:pos="8306"/>
            </w:tabs>
            <w:spacing w:before="0"/>
          </w:pPr>
        </w:p>
      </w:tc>
      <w:tc>
        <w:tcPr>
          <w:tcW w:w="4677" w:type="dxa"/>
        </w:tcPr>
        <w:p w:rsidR="00F121C9" w:rsidRDefault="00DE721C" w:rsidP="00F121C9">
          <w:pPr>
            <w:pStyle w:val="Header"/>
            <w:rPr>
              <w:b/>
              <w:i/>
              <w:sz w:val="20"/>
            </w:rPr>
          </w:pPr>
          <w:r>
            <w:rPr>
              <w:b/>
              <w:i/>
              <w:sz w:val="20"/>
            </w:rPr>
            <w:t xml:space="preserve">Prepared by: </w:t>
          </w:r>
          <w:r w:rsidRPr="00313380">
            <w:rPr>
              <w:b/>
              <w:i/>
              <w:sz w:val="20"/>
              <w:highlight w:val="yellow"/>
            </w:rPr>
            <w:t>Agency name</w:t>
          </w:r>
        </w:p>
        <w:p w:rsidR="00F121C9" w:rsidRDefault="00DE721C" w:rsidP="00F121C9">
          <w:pPr>
            <w:pStyle w:val="Header"/>
            <w:rPr>
              <w:b/>
              <w:i/>
              <w:sz w:val="20"/>
            </w:rPr>
          </w:pPr>
          <w:r>
            <w:rPr>
              <w:b/>
              <w:i/>
              <w:sz w:val="20"/>
            </w:rPr>
            <w:t xml:space="preserve">Agenda Item </w:t>
          </w:r>
          <w:r w:rsidRPr="00313380">
            <w:rPr>
              <w:b/>
              <w:i/>
              <w:sz w:val="20"/>
              <w:highlight w:val="yellow"/>
            </w:rPr>
            <w:t>XX</w:t>
          </w:r>
        </w:p>
        <w:p w:rsidR="00F121C9" w:rsidRDefault="00DE721C" w:rsidP="00F121C9">
          <w:pPr>
            <w:pStyle w:val="Header"/>
            <w:rPr>
              <w:b/>
              <w:i/>
              <w:sz w:val="20"/>
            </w:rPr>
          </w:pPr>
          <w:r>
            <w:rPr>
              <w:b/>
              <w:i/>
              <w:sz w:val="20"/>
            </w:rPr>
            <w:t xml:space="preserve">Discussed at </w:t>
          </w:r>
          <w:r w:rsidRPr="00313380">
            <w:rPr>
              <w:b/>
              <w:i/>
              <w:sz w:val="20"/>
              <w:highlight w:val="yellow"/>
            </w:rPr>
            <w:t>Plenary/WGX</w:t>
          </w:r>
        </w:p>
      </w:tc>
    </w:tr>
  </w:tbl>
  <w:p w:rsidR="003C4700" w:rsidRPr="009A324C" w:rsidRDefault="00DE721C" w:rsidP="003C4700">
    <w:pPr>
      <w:pStyle w:val="Confidentiality"/>
      <w:rPr>
        <w:sz w:val="22"/>
        <w:szCs w:val="22"/>
      </w:rPr>
    </w:pPr>
    <w:bookmarkStart w:id="1" w:name="E_CONFIDX0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000" w:firstRow="0" w:lastRow="0" w:firstColumn="0" w:lastColumn="0" w:noHBand="0" w:noVBand="0"/>
    </w:tblPr>
    <w:tblGrid>
      <w:gridCol w:w="9072"/>
    </w:tblGrid>
    <w:tr w:rsidR="00C546E3" w:rsidTr="003C4700">
      <w:trPr>
        <w:cantSplit/>
      </w:trPr>
      <w:tc>
        <w:tcPr>
          <w:tcW w:w="9072" w:type="dxa"/>
        </w:tcPr>
        <w:p w:rsidR="003C4700" w:rsidRPr="00313380" w:rsidRDefault="00DE721C">
          <w:pPr>
            <w:pStyle w:val="Header"/>
            <w:jc w:val="left"/>
            <w:rPr>
              <w:b/>
              <w:i/>
              <w:sz w:val="20"/>
            </w:rPr>
          </w:pPr>
          <w:bookmarkStart w:id="7" w:name="DOCNO_AND_VERNO12"/>
          <w:r>
            <w:rPr>
              <w:b/>
              <w:i/>
              <w:sz w:val="20"/>
            </w:rPr>
            <w:t>EUM/CGMS/51/23/WP/XX, v1 Draft</w:t>
          </w:r>
          <w:bookmarkEnd w:id="7"/>
        </w:p>
        <w:p w:rsidR="003C4700" w:rsidRPr="001A0A0D" w:rsidRDefault="00DE721C">
          <w:pPr>
            <w:pStyle w:val="Header"/>
            <w:jc w:val="left"/>
            <w:rPr>
              <w:b/>
              <w:i/>
              <w:sz w:val="20"/>
              <w:lang w:val="de-DE"/>
            </w:rPr>
          </w:pPr>
          <w:r w:rsidRPr="001A0A0D">
            <w:rPr>
              <w:b/>
              <w:i/>
              <w:sz w:val="20"/>
              <w:lang w:val="de-DE"/>
            </w:rPr>
            <w:t>Annex IV</w:t>
          </w:r>
        </w:p>
      </w:tc>
    </w:tr>
  </w:tbl>
  <w:p w:rsidR="003C4700" w:rsidRPr="003C4700" w:rsidRDefault="00DE721C">
    <w:pPr>
      <w:pStyle w:val="Confidentiality"/>
      <w:rPr>
        <w:sz w:val="22"/>
        <w:szCs w:val="22"/>
        <w:lang w:val="de-DE"/>
      </w:rPr>
    </w:pPr>
    <w:bookmarkStart w:id="8" w:name="E_CONFIDX12"/>
    <w:bookmarkEnd w:id="8"/>
  </w:p>
  <w:p w:rsidR="003C4700" w:rsidRPr="001A0A0D" w:rsidRDefault="00DE721C">
    <w:pPr>
      <w:pStyle w:val="Header"/>
      <w:rPr>
        <w:lang w:val="de-D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Layout w:type="fixed"/>
      <w:tblCellMar>
        <w:left w:w="0" w:type="dxa"/>
        <w:right w:w="0" w:type="dxa"/>
      </w:tblCellMar>
      <w:tblLook w:val="0000" w:firstRow="0" w:lastRow="0" w:firstColumn="0" w:lastColumn="0" w:noHBand="0" w:noVBand="0"/>
    </w:tblPr>
    <w:tblGrid>
      <w:gridCol w:w="9072"/>
    </w:tblGrid>
    <w:tr w:rsidR="00C546E3" w:rsidTr="00701998">
      <w:trPr>
        <w:cantSplit/>
      </w:trPr>
      <w:tc>
        <w:tcPr>
          <w:tcW w:w="9072" w:type="dxa"/>
        </w:tcPr>
        <w:p w:rsidR="00F121C9" w:rsidRDefault="00DE721C" w:rsidP="00F121C9">
          <w:pPr>
            <w:pStyle w:val="Header"/>
            <w:tabs>
              <w:tab w:val="clear" w:pos="4153"/>
              <w:tab w:val="clear" w:pos="8306"/>
            </w:tabs>
            <w:jc w:val="left"/>
          </w:pPr>
          <w:r w:rsidRPr="002A7A51">
            <w:drawing>
              <wp:inline distT="0" distB="0" distL="0" distR="0">
                <wp:extent cx="5762625" cy="628650"/>
                <wp:effectExtent l="0" t="0" r="9525" b="0"/>
                <wp:docPr id="2" name="Picture 2" descr="I:\CIS\Design &amp; Pubs\Other\2011\CGMS\Corporate Design Items\Letterhead\Word\cgmslette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96681" name="Picture 2" descr="I:\CIS\Design &amp; Pubs\Other\2011\CGMS\Corporate Design Items\Letterhead\Word\cgmsletter.e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2625" cy="628650"/>
                        </a:xfrm>
                        <a:prstGeom prst="rect">
                          <a:avLst/>
                        </a:prstGeom>
                        <a:noFill/>
                        <a:ln>
                          <a:noFill/>
                        </a:ln>
                      </pic:spPr>
                    </pic:pic>
                  </a:graphicData>
                </a:graphic>
              </wp:inline>
            </w:drawing>
          </w:r>
        </w:p>
        <w:p w:rsidR="00F121C9" w:rsidRPr="00313380" w:rsidRDefault="00DE721C" w:rsidP="00F121C9">
          <w:pPr>
            <w:pStyle w:val="Header"/>
            <w:rPr>
              <w:b/>
              <w:i/>
              <w:sz w:val="20"/>
            </w:rPr>
          </w:pPr>
        </w:p>
      </w:tc>
    </w:tr>
    <w:tr w:rsidR="00C546E3" w:rsidTr="003C4700">
      <w:trPr>
        <w:cantSplit/>
      </w:trPr>
      <w:tc>
        <w:tcPr>
          <w:tcW w:w="9072" w:type="dxa"/>
        </w:tcPr>
        <w:p w:rsidR="003C4700" w:rsidRDefault="00DE721C" w:rsidP="000047F8">
          <w:pPr>
            <w:pStyle w:val="Header"/>
            <w:ind w:right="57"/>
            <w:rPr>
              <w:b/>
              <w:i/>
              <w:sz w:val="20"/>
            </w:rPr>
          </w:pPr>
          <w:r>
            <w:rPr>
              <w:b/>
              <w:i/>
              <w:sz w:val="20"/>
            </w:rPr>
            <w:t>CGMS-51-</w:t>
          </w:r>
          <w:r w:rsidRPr="00CC0FFD">
            <w:rPr>
              <w:b/>
              <w:i/>
              <w:sz w:val="20"/>
              <w:highlight w:val="yellow"/>
            </w:rPr>
            <w:t>AGENCY</w:t>
          </w:r>
          <w:r>
            <w:rPr>
              <w:b/>
              <w:i/>
              <w:sz w:val="20"/>
            </w:rPr>
            <w:t>-WP-</w:t>
          </w:r>
          <w:r w:rsidRPr="00CC0FFD">
            <w:rPr>
              <w:b/>
              <w:i/>
              <w:sz w:val="20"/>
              <w:highlight w:val="yellow"/>
            </w:rPr>
            <w:t>XX</w:t>
          </w:r>
          <w:r w:rsidRPr="00CC0FFD">
            <w:rPr>
              <w:b/>
              <w:i/>
              <w:sz w:val="20"/>
            </w:rPr>
            <w:t xml:space="preserve"> </w:t>
          </w:r>
        </w:p>
        <w:p w:rsidR="00CC0FFD" w:rsidRPr="00CC0FFD" w:rsidRDefault="00DE721C" w:rsidP="000047F8">
          <w:pPr>
            <w:pStyle w:val="Header"/>
            <w:ind w:right="57"/>
            <w:rPr>
              <w:b/>
              <w:i/>
              <w:sz w:val="20"/>
            </w:rPr>
          </w:pPr>
        </w:p>
      </w:tc>
    </w:tr>
  </w:tbl>
  <w:p w:rsidR="003C4700" w:rsidRPr="00CC0FFD" w:rsidRDefault="00DE721C">
    <w:pPr>
      <w:pStyle w:val="Confidentiality"/>
      <w:rPr>
        <w:sz w:val="22"/>
        <w:szCs w:val="22"/>
      </w:rPr>
    </w:pPr>
    <w:bookmarkStart w:id="9" w:name="E_CONFIDX11"/>
    <w:bookmarkEnd w:id="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A06"/>
    <w:multiLevelType w:val="singleLevel"/>
    <w:tmpl w:val="7CF07304"/>
    <w:lvl w:ilvl="0">
      <w:start w:val="1"/>
      <w:numFmt w:val="bullet"/>
      <w:lvlText w:val=""/>
      <w:lvlJc w:val="left"/>
      <w:pPr>
        <w:tabs>
          <w:tab w:val="num" w:pos="425"/>
        </w:tabs>
        <w:ind w:left="425" w:hanging="425"/>
      </w:pPr>
      <w:rPr>
        <w:rFonts w:ascii="Symbol" w:hAnsi="Symbol" w:hint="default"/>
      </w:rPr>
    </w:lvl>
  </w:abstractNum>
  <w:abstractNum w:abstractNumId="1" w15:restartNumberingAfterBreak="0">
    <w:nsid w:val="03B90861"/>
    <w:multiLevelType w:val="hybridMultilevel"/>
    <w:tmpl w:val="E8EE852A"/>
    <w:lvl w:ilvl="0" w:tplc="65968F98">
      <w:numFmt w:val="bullet"/>
      <w:lvlText w:val="-"/>
      <w:lvlJc w:val="left"/>
      <w:pPr>
        <w:ind w:left="720" w:hanging="360"/>
      </w:pPr>
      <w:rPr>
        <w:rFonts w:ascii="Arial" w:eastAsia="Times New Roman" w:hAnsi="Arial" w:cs="Arial" w:hint="default"/>
      </w:rPr>
    </w:lvl>
    <w:lvl w:ilvl="1" w:tplc="4442E62C">
      <w:start w:val="1"/>
      <w:numFmt w:val="lowerRoman"/>
      <w:lvlText w:val="%2)"/>
      <w:lvlJc w:val="left"/>
      <w:pPr>
        <w:ind w:left="1440" w:hanging="360"/>
      </w:pPr>
      <w:rPr>
        <w:rFonts w:ascii="Arial" w:eastAsia="Times New Roman" w:hAnsi="Arial" w:cs="Arial"/>
      </w:rPr>
    </w:lvl>
    <w:lvl w:ilvl="2" w:tplc="EA2AF25E">
      <w:start w:val="1"/>
      <w:numFmt w:val="bullet"/>
      <w:lvlText w:val=""/>
      <w:lvlJc w:val="left"/>
      <w:pPr>
        <w:ind w:left="2160" w:hanging="360"/>
      </w:pPr>
      <w:rPr>
        <w:rFonts w:ascii="Wingdings" w:hAnsi="Wingdings" w:hint="default"/>
      </w:rPr>
    </w:lvl>
    <w:lvl w:ilvl="3" w:tplc="BF98C858" w:tentative="1">
      <w:start w:val="1"/>
      <w:numFmt w:val="bullet"/>
      <w:lvlText w:val=""/>
      <w:lvlJc w:val="left"/>
      <w:pPr>
        <w:ind w:left="2880" w:hanging="360"/>
      </w:pPr>
      <w:rPr>
        <w:rFonts w:ascii="Symbol" w:hAnsi="Symbol" w:hint="default"/>
      </w:rPr>
    </w:lvl>
    <w:lvl w:ilvl="4" w:tplc="6FE8AFE8" w:tentative="1">
      <w:start w:val="1"/>
      <w:numFmt w:val="bullet"/>
      <w:lvlText w:val="o"/>
      <w:lvlJc w:val="left"/>
      <w:pPr>
        <w:ind w:left="3600" w:hanging="360"/>
      </w:pPr>
      <w:rPr>
        <w:rFonts w:ascii="Courier New" w:hAnsi="Courier New" w:cs="Courier New" w:hint="default"/>
      </w:rPr>
    </w:lvl>
    <w:lvl w:ilvl="5" w:tplc="D10C7A9A" w:tentative="1">
      <w:start w:val="1"/>
      <w:numFmt w:val="bullet"/>
      <w:lvlText w:val=""/>
      <w:lvlJc w:val="left"/>
      <w:pPr>
        <w:ind w:left="4320" w:hanging="360"/>
      </w:pPr>
      <w:rPr>
        <w:rFonts w:ascii="Wingdings" w:hAnsi="Wingdings" w:hint="default"/>
      </w:rPr>
    </w:lvl>
    <w:lvl w:ilvl="6" w:tplc="C358C37C" w:tentative="1">
      <w:start w:val="1"/>
      <w:numFmt w:val="bullet"/>
      <w:lvlText w:val=""/>
      <w:lvlJc w:val="left"/>
      <w:pPr>
        <w:ind w:left="5040" w:hanging="360"/>
      </w:pPr>
      <w:rPr>
        <w:rFonts w:ascii="Symbol" w:hAnsi="Symbol" w:hint="default"/>
      </w:rPr>
    </w:lvl>
    <w:lvl w:ilvl="7" w:tplc="11FAE16C" w:tentative="1">
      <w:start w:val="1"/>
      <w:numFmt w:val="bullet"/>
      <w:lvlText w:val="o"/>
      <w:lvlJc w:val="left"/>
      <w:pPr>
        <w:ind w:left="5760" w:hanging="360"/>
      </w:pPr>
      <w:rPr>
        <w:rFonts w:ascii="Courier New" w:hAnsi="Courier New" w:cs="Courier New" w:hint="default"/>
      </w:rPr>
    </w:lvl>
    <w:lvl w:ilvl="8" w:tplc="691485C8" w:tentative="1">
      <w:start w:val="1"/>
      <w:numFmt w:val="bullet"/>
      <w:lvlText w:val=""/>
      <w:lvlJc w:val="left"/>
      <w:pPr>
        <w:ind w:left="6480" w:hanging="360"/>
      </w:pPr>
      <w:rPr>
        <w:rFonts w:ascii="Wingdings" w:hAnsi="Wingdings" w:hint="default"/>
      </w:rPr>
    </w:lvl>
  </w:abstractNum>
  <w:abstractNum w:abstractNumId="2" w15:restartNumberingAfterBreak="0">
    <w:nsid w:val="0B765420"/>
    <w:multiLevelType w:val="multilevel"/>
    <w:tmpl w:val="6FDCC6B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1080"/>
        </w:tabs>
        <w:ind w:left="851" w:hanging="851"/>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BAE5126"/>
    <w:multiLevelType w:val="singleLevel"/>
    <w:tmpl w:val="6636C6CC"/>
    <w:lvl w:ilvl="0">
      <w:start w:val="1"/>
      <w:numFmt w:val="bullet"/>
      <w:lvlText w:val=""/>
      <w:lvlJc w:val="left"/>
      <w:pPr>
        <w:tabs>
          <w:tab w:val="num" w:pos="425"/>
        </w:tabs>
        <w:ind w:left="425" w:hanging="425"/>
      </w:pPr>
      <w:rPr>
        <w:rFonts w:ascii="Symbol" w:hAnsi="Symbol" w:hint="default"/>
      </w:rPr>
    </w:lvl>
  </w:abstractNum>
  <w:abstractNum w:abstractNumId="4" w15:restartNumberingAfterBreak="0">
    <w:nsid w:val="11A35118"/>
    <w:multiLevelType w:val="multilevel"/>
    <w:tmpl w:val="C10098D4"/>
    <w:lvl w:ilvl="0">
      <w:start w:val="1"/>
      <w:numFmt w:val="upperLetter"/>
      <w:lvlText w:val="Appendix %1"/>
      <w:lvlJc w:val="left"/>
      <w:pPr>
        <w:tabs>
          <w:tab w:val="num" w:pos="3402"/>
        </w:tabs>
        <w:ind w:left="3402" w:hanging="3402"/>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94A70E2"/>
    <w:multiLevelType w:val="multilevel"/>
    <w:tmpl w:val="9A1CB218"/>
    <w:lvl w:ilvl="0">
      <w:start w:val="1"/>
      <w:numFmt w:val="upperRoman"/>
      <w:pStyle w:val="Appendix1"/>
      <w:lvlText w:val="Annex %1"/>
      <w:lvlJc w:val="left"/>
      <w:pPr>
        <w:tabs>
          <w:tab w:val="num" w:pos="2268"/>
        </w:tabs>
        <w:ind w:left="2268" w:hanging="2268"/>
      </w:pPr>
    </w:lvl>
    <w:lvl w:ilvl="1">
      <w:start w:val="1"/>
      <w:numFmt w:val="decimal"/>
      <w:pStyle w:val="Appendix2"/>
      <w:lvlText w:val="%1.%2"/>
      <w:lvlJc w:val="left"/>
      <w:pPr>
        <w:tabs>
          <w:tab w:val="num" w:pos="1418"/>
        </w:tabs>
        <w:ind w:left="1418" w:hanging="1418"/>
      </w:pPr>
    </w:lvl>
    <w:lvl w:ilvl="2">
      <w:start w:val="1"/>
      <w:numFmt w:val="decimal"/>
      <w:pStyle w:val="Appendix3"/>
      <w:lvlText w:val="%1.%2.%3"/>
      <w:lvlJc w:val="left"/>
      <w:pPr>
        <w:tabs>
          <w:tab w:val="num" w:pos="1418"/>
        </w:tabs>
        <w:ind w:left="1418" w:hanging="1418"/>
      </w:p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03D701B"/>
    <w:multiLevelType w:val="multilevel"/>
    <w:tmpl w:val="2446E7D4"/>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2C04EDE"/>
    <w:multiLevelType w:val="singleLevel"/>
    <w:tmpl w:val="52F60F82"/>
    <w:lvl w:ilvl="0">
      <w:start w:val="1"/>
      <w:numFmt w:val="bullet"/>
      <w:pStyle w:val="Bullet3"/>
      <w:lvlText w:val="•"/>
      <w:lvlJc w:val="left"/>
      <w:pPr>
        <w:tabs>
          <w:tab w:val="num" w:pos="567"/>
        </w:tabs>
        <w:ind w:left="567" w:hanging="567"/>
      </w:pPr>
      <w:rPr>
        <w:rFonts w:ascii="Times New Roman" w:hAnsi="Times New Roman" w:hint="default"/>
      </w:rPr>
    </w:lvl>
  </w:abstractNum>
  <w:abstractNum w:abstractNumId="8" w15:restartNumberingAfterBreak="0">
    <w:nsid w:val="2B8120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43790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6E1818"/>
    <w:multiLevelType w:val="singleLevel"/>
    <w:tmpl w:val="E728738A"/>
    <w:lvl w:ilvl="0">
      <w:start w:val="1"/>
      <w:numFmt w:val="upperRoman"/>
      <w:lvlText w:val="%1"/>
      <w:lvlJc w:val="left"/>
      <w:pPr>
        <w:tabs>
          <w:tab w:val="num" w:pos="720"/>
        </w:tabs>
        <w:ind w:left="720" w:hanging="720"/>
      </w:pPr>
    </w:lvl>
  </w:abstractNum>
  <w:abstractNum w:abstractNumId="11" w15:restartNumberingAfterBreak="0">
    <w:nsid w:val="38832842"/>
    <w:multiLevelType w:val="hybridMultilevel"/>
    <w:tmpl w:val="72A4685A"/>
    <w:lvl w:ilvl="0" w:tplc="C1765C9C">
      <w:numFmt w:val="bullet"/>
      <w:lvlText w:val="-"/>
      <w:lvlJc w:val="left"/>
      <w:pPr>
        <w:ind w:left="720" w:hanging="360"/>
      </w:pPr>
      <w:rPr>
        <w:rFonts w:ascii="Arial" w:eastAsia="Times New Roman" w:hAnsi="Arial" w:cs="Arial" w:hint="default"/>
      </w:rPr>
    </w:lvl>
    <w:lvl w:ilvl="1" w:tplc="277E9296" w:tentative="1">
      <w:start w:val="1"/>
      <w:numFmt w:val="bullet"/>
      <w:lvlText w:val="o"/>
      <w:lvlJc w:val="left"/>
      <w:pPr>
        <w:ind w:left="1440" w:hanging="360"/>
      </w:pPr>
      <w:rPr>
        <w:rFonts w:ascii="Courier New" w:hAnsi="Courier New" w:cs="Courier New" w:hint="default"/>
      </w:rPr>
    </w:lvl>
    <w:lvl w:ilvl="2" w:tplc="2EF2630C" w:tentative="1">
      <w:start w:val="1"/>
      <w:numFmt w:val="bullet"/>
      <w:lvlText w:val=""/>
      <w:lvlJc w:val="left"/>
      <w:pPr>
        <w:ind w:left="2160" w:hanging="360"/>
      </w:pPr>
      <w:rPr>
        <w:rFonts w:ascii="Wingdings" w:hAnsi="Wingdings" w:hint="default"/>
      </w:rPr>
    </w:lvl>
    <w:lvl w:ilvl="3" w:tplc="3A0664AC" w:tentative="1">
      <w:start w:val="1"/>
      <w:numFmt w:val="bullet"/>
      <w:lvlText w:val=""/>
      <w:lvlJc w:val="left"/>
      <w:pPr>
        <w:ind w:left="2880" w:hanging="360"/>
      </w:pPr>
      <w:rPr>
        <w:rFonts w:ascii="Symbol" w:hAnsi="Symbol" w:hint="default"/>
      </w:rPr>
    </w:lvl>
    <w:lvl w:ilvl="4" w:tplc="A7F6F95E" w:tentative="1">
      <w:start w:val="1"/>
      <w:numFmt w:val="bullet"/>
      <w:lvlText w:val="o"/>
      <w:lvlJc w:val="left"/>
      <w:pPr>
        <w:ind w:left="3600" w:hanging="360"/>
      </w:pPr>
      <w:rPr>
        <w:rFonts w:ascii="Courier New" w:hAnsi="Courier New" w:cs="Courier New" w:hint="default"/>
      </w:rPr>
    </w:lvl>
    <w:lvl w:ilvl="5" w:tplc="51929E08" w:tentative="1">
      <w:start w:val="1"/>
      <w:numFmt w:val="bullet"/>
      <w:lvlText w:val=""/>
      <w:lvlJc w:val="left"/>
      <w:pPr>
        <w:ind w:left="4320" w:hanging="360"/>
      </w:pPr>
      <w:rPr>
        <w:rFonts w:ascii="Wingdings" w:hAnsi="Wingdings" w:hint="default"/>
      </w:rPr>
    </w:lvl>
    <w:lvl w:ilvl="6" w:tplc="4948CB5A" w:tentative="1">
      <w:start w:val="1"/>
      <w:numFmt w:val="bullet"/>
      <w:lvlText w:val=""/>
      <w:lvlJc w:val="left"/>
      <w:pPr>
        <w:ind w:left="5040" w:hanging="360"/>
      </w:pPr>
      <w:rPr>
        <w:rFonts w:ascii="Symbol" w:hAnsi="Symbol" w:hint="default"/>
      </w:rPr>
    </w:lvl>
    <w:lvl w:ilvl="7" w:tplc="C6D2DB4E" w:tentative="1">
      <w:start w:val="1"/>
      <w:numFmt w:val="bullet"/>
      <w:lvlText w:val="o"/>
      <w:lvlJc w:val="left"/>
      <w:pPr>
        <w:ind w:left="5760" w:hanging="360"/>
      </w:pPr>
      <w:rPr>
        <w:rFonts w:ascii="Courier New" w:hAnsi="Courier New" w:cs="Courier New" w:hint="default"/>
      </w:rPr>
    </w:lvl>
    <w:lvl w:ilvl="8" w:tplc="ED88FAFE" w:tentative="1">
      <w:start w:val="1"/>
      <w:numFmt w:val="bullet"/>
      <w:lvlText w:val=""/>
      <w:lvlJc w:val="left"/>
      <w:pPr>
        <w:ind w:left="6480" w:hanging="360"/>
      </w:pPr>
      <w:rPr>
        <w:rFonts w:ascii="Wingdings" w:hAnsi="Wingdings" w:hint="default"/>
      </w:rPr>
    </w:lvl>
  </w:abstractNum>
  <w:abstractNum w:abstractNumId="12" w15:restartNumberingAfterBreak="0">
    <w:nsid w:val="3AF87D6B"/>
    <w:multiLevelType w:val="singleLevel"/>
    <w:tmpl w:val="93CC9710"/>
    <w:lvl w:ilvl="0">
      <w:start w:val="1"/>
      <w:numFmt w:val="bullet"/>
      <w:lvlText w:val=""/>
      <w:lvlJc w:val="left"/>
      <w:pPr>
        <w:tabs>
          <w:tab w:val="num" w:pos="425"/>
        </w:tabs>
        <w:ind w:left="425" w:hanging="425"/>
      </w:pPr>
      <w:rPr>
        <w:rFonts w:ascii="Symbol" w:hAnsi="Symbol" w:hint="default"/>
      </w:rPr>
    </w:lvl>
  </w:abstractNum>
  <w:abstractNum w:abstractNumId="13" w15:restartNumberingAfterBreak="0">
    <w:nsid w:val="435F4CEF"/>
    <w:multiLevelType w:val="singleLevel"/>
    <w:tmpl w:val="AF06FA28"/>
    <w:lvl w:ilvl="0">
      <w:start w:val="1"/>
      <w:numFmt w:val="bullet"/>
      <w:lvlText w:val=""/>
      <w:lvlJc w:val="left"/>
      <w:pPr>
        <w:tabs>
          <w:tab w:val="num" w:pos="567"/>
        </w:tabs>
        <w:ind w:left="567" w:hanging="567"/>
      </w:pPr>
      <w:rPr>
        <w:rFonts w:ascii="Symbol" w:hAnsi="Symbol" w:hint="default"/>
      </w:rPr>
    </w:lvl>
  </w:abstractNum>
  <w:abstractNum w:abstractNumId="14" w15:restartNumberingAfterBreak="0">
    <w:nsid w:val="67C82920"/>
    <w:multiLevelType w:val="multilevel"/>
    <w:tmpl w:val="E0DC1B88"/>
    <w:lvl w:ilvl="0">
      <w:start w:val="1"/>
      <w:numFmt w:val="upperRoman"/>
      <w:lvlText w:val="Appendix %1"/>
      <w:lvlJc w:val="left"/>
      <w:pPr>
        <w:tabs>
          <w:tab w:val="num" w:pos="3402"/>
        </w:tabs>
        <w:ind w:left="3402" w:hanging="3402"/>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8C640B8"/>
    <w:multiLevelType w:val="singleLevel"/>
    <w:tmpl w:val="83F4C15E"/>
    <w:lvl w:ilvl="0">
      <w:start w:val="1"/>
      <w:numFmt w:val="bullet"/>
      <w:lvlText w:val=""/>
      <w:lvlJc w:val="left"/>
      <w:pPr>
        <w:tabs>
          <w:tab w:val="num" w:pos="425"/>
        </w:tabs>
        <w:ind w:left="425" w:hanging="425"/>
      </w:pPr>
      <w:rPr>
        <w:rFonts w:ascii="Symbol" w:hAnsi="Symbol" w:hint="default"/>
      </w:rPr>
    </w:lvl>
  </w:abstractNum>
  <w:abstractNum w:abstractNumId="16" w15:restartNumberingAfterBreak="0">
    <w:nsid w:val="6A336C36"/>
    <w:multiLevelType w:val="singleLevel"/>
    <w:tmpl w:val="057259EE"/>
    <w:lvl w:ilvl="0">
      <w:start w:val="1"/>
      <w:numFmt w:val="bullet"/>
      <w:pStyle w:val="Bullet2"/>
      <w:lvlText w:val="-"/>
      <w:lvlJc w:val="left"/>
      <w:pPr>
        <w:tabs>
          <w:tab w:val="num" w:pos="567"/>
        </w:tabs>
        <w:ind w:left="567" w:hanging="567"/>
      </w:pPr>
      <w:rPr>
        <w:rFonts w:ascii="Times New Roman" w:hAnsi="Times New Roman" w:hint="default"/>
      </w:rPr>
    </w:lvl>
  </w:abstractNum>
  <w:abstractNum w:abstractNumId="17" w15:restartNumberingAfterBreak="0">
    <w:nsid w:val="6A767DB8"/>
    <w:multiLevelType w:val="singleLevel"/>
    <w:tmpl w:val="333AC674"/>
    <w:lvl w:ilvl="0">
      <w:start w:val="1"/>
      <w:numFmt w:val="bullet"/>
      <w:lvlText w:val=""/>
      <w:lvlJc w:val="left"/>
      <w:pPr>
        <w:tabs>
          <w:tab w:val="num" w:pos="425"/>
        </w:tabs>
        <w:ind w:left="425" w:hanging="425"/>
      </w:pPr>
      <w:rPr>
        <w:rFonts w:ascii="Symbol" w:hAnsi="Symbol" w:hint="default"/>
      </w:rPr>
    </w:lvl>
  </w:abstractNum>
  <w:abstractNum w:abstractNumId="18" w15:restartNumberingAfterBreak="0">
    <w:nsid w:val="6D1C20CB"/>
    <w:multiLevelType w:val="singleLevel"/>
    <w:tmpl w:val="48AA32EC"/>
    <w:lvl w:ilvl="0">
      <w:start w:val="1"/>
      <w:numFmt w:val="bullet"/>
      <w:pStyle w:val="Bullet1"/>
      <w:lvlText w:val=""/>
      <w:lvlJc w:val="left"/>
      <w:pPr>
        <w:tabs>
          <w:tab w:val="num" w:pos="567"/>
        </w:tabs>
        <w:ind w:left="567" w:hanging="567"/>
      </w:pPr>
      <w:rPr>
        <w:rFonts w:ascii="Symbol" w:hAnsi="Symbol" w:hint="default"/>
      </w:rPr>
    </w:lvl>
  </w:abstractNum>
  <w:abstractNum w:abstractNumId="19" w15:restartNumberingAfterBreak="0">
    <w:nsid w:val="78FA59AD"/>
    <w:multiLevelType w:val="singleLevel"/>
    <w:tmpl w:val="15CCBC68"/>
    <w:lvl w:ilvl="0">
      <w:start w:val="1"/>
      <w:numFmt w:val="bullet"/>
      <w:lvlText w:val=""/>
      <w:lvlJc w:val="left"/>
      <w:pPr>
        <w:tabs>
          <w:tab w:val="num" w:pos="425"/>
        </w:tabs>
        <w:ind w:left="425" w:hanging="425"/>
      </w:pPr>
      <w:rPr>
        <w:rFonts w:ascii="Symbol" w:hAnsi="Symbol" w:hint="default"/>
      </w:rPr>
    </w:lvl>
  </w:abstractNum>
  <w:abstractNum w:abstractNumId="20" w15:restartNumberingAfterBreak="0">
    <w:nsid w:val="7A2369B4"/>
    <w:multiLevelType w:val="multilevel"/>
    <w:tmpl w:val="908E25F4"/>
    <w:lvl w:ilvl="0">
      <w:start w:val="1"/>
      <w:numFmt w:val="upperLetter"/>
      <w:lvlText w:val="Appendix %1"/>
      <w:lvlJc w:val="left"/>
      <w:pPr>
        <w:tabs>
          <w:tab w:val="num" w:pos="3402"/>
        </w:tabs>
        <w:ind w:left="3402" w:hanging="3402"/>
      </w:pPr>
    </w:lvl>
    <w:lvl w:ilvl="1">
      <w:start w:val="1"/>
      <w:numFmt w:val="decimal"/>
      <w:lvlText w:val="%1.%2"/>
      <w:lvlJc w:val="left"/>
      <w:pPr>
        <w:tabs>
          <w:tab w:val="num" w:pos="1418"/>
        </w:tabs>
        <w:ind w:left="1418" w:hanging="1418"/>
      </w:pPr>
    </w:lvl>
    <w:lvl w:ilvl="2">
      <w:start w:val="1"/>
      <w:numFmt w:val="decimal"/>
      <w:lvlText w:val="%1.%2.%3"/>
      <w:lvlJc w:val="left"/>
      <w:pPr>
        <w:tabs>
          <w:tab w:val="num" w:pos="1418"/>
        </w:tabs>
        <w:ind w:left="1418" w:hanging="1418"/>
      </w:pPr>
    </w:lvl>
    <w:lvl w:ilvl="3">
      <w:start w:val="1"/>
      <w:numFmt w:val="decimal"/>
      <w:pStyle w:val="Appendix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8"/>
  </w:num>
  <w:num w:numId="3">
    <w:abstractNumId w:val="0"/>
  </w:num>
  <w:num w:numId="4">
    <w:abstractNumId w:val="19"/>
  </w:num>
  <w:num w:numId="5">
    <w:abstractNumId w:val="15"/>
  </w:num>
  <w:num w:numId="6">
    <w:abstractNumId w:val="12"/>
  </w:num>
  <w:num w:numId="7">
    <w:abstractNumId w:val="17"/>
  </w:num>
  <w:num w:numId="8">
    <w:abstractNumId w:val="6"/>
  </w:num>
  <w:num w:numId="9">
    <w:abstractNumId w:val="16"/>
  </w:num>
  <w:num w:numId="10">
    <w:abstractNumId w:val="3"/>
  </w:num>
  <w:num w:numId="11">
    <w:abstractNumId w:val="13"/>
  </w:num>
  <w:num w:numId="12">
    <w:abstractNumId w:val="9"/>
  </w:num>
  <w:num w:numId="13">
    <w:abstractNumId w:val="18"/>
  </w:num>
  <w:num w:numId="14">
    <w:abstractNumId w:val="7"/>
  </w:num>
  <w:num w:numId="15">
    <w:abstractNumId w:val="14"/>
  </w:num>
  <w:num w:numId="16">
    <w:abstractNumId w:val="4"/>
  </w:num>
  <w:num w:numId="17">
    <w:abstractNumId w:val="5"/>
  </w:num>
  <w:num w:numId="18">
    <w:abstractNumId w:val="20"/>
  </w:num>
  <w:num w:numId="19">
    <w:abstractNumId w:val="14"/>
  </w:num>
  <w:num w:numId="20">
    <w:abstractNumId w:val="5"/>
  </w:num>
  <w:num w:numId="21">
    <w:abstractNumId w:val="5"/>
  </w:num>
  <w:num w:numId="22">
    <w:abstractNumId w:val="20"/>
  </w:num>
  <w:num w:numId="23">
    <w:abstractNumId w:val="20"/>
  </w:num>
  <w:num w:numId="24">
    <w:abstractNumId w:val="18"/>
  </w:num>
  <w:num w:numId="25">
    <w:abstractNumId w:val="16"/>
  </w:num>
  <w:num w:numId="26">
    <w:abstractNumId w:val="7"/>
  </w:num>
  <w:num w:numId="27">
    <w:abstractNumId w:val="2"/>
  </w:num>
  <w:num w:numId="28">
    <w:abstractNumId w:val="2"/>
  </w:num>
  <w:num w:numId="29">
    <w:abstractNumId w:val="2"/>
  </w:num>
  <w:num w:numId="30">
    <w:abstractNumId w:val="2"/>
  </w:num>
  <w:num w:numId="31">
    <w:abstractNumId w:val="14"/>
  </w:num>
  <w:num w:numId="32">
    <w:abstractNumId w:val="5"/>
  </w:num>
  <w:num w:numId="33">
    <w:abstractNumId w:val="5"/>
  </w:num>
  <w:num w:numId="34">
    <w:abstractNumId w:val="20"/>
  </w:num>
  <w:num w:numId="35">
    <w:abstractNumId w:val="18"/>
  </w:num>
  <w:num w:numId="36">
    <w:abstractNumId w:val="16"/>
  </w:num>
  <w:num w:numId="37">
    <w:abstractNumId w:val="7"/>
  </w:num>
  <w:num w:numId="38">
    <w:abstractNumId w:val="2"/>
  </w:num>
  <w:num w:numId="39">
    <w:abstractNumId w:val="2"/>
  </w:num>
  <w:num w:numId="40">
    <w:abstractNumId w:val="2"/>
  </w:num>
  <w:num w:numId="41">
    <w:abstractNumId w:val="2"/>
  </w:num>
  <w:num w:numId="42">
    <w:abstractNumId w:val="5"/>
  </w:num>
  <w:num w:numId="43">
    <w:abstractNumId w:val="10"/>
  </w:num>
  <w:num w:numId="44">
    <w:abstractNumId w:val="2"/>
  </w:num>
  <w:num w:numId="45">
    <w:abstractNumId w:val="2"/>
  </w:num>
  <w:num w:numId="46">
    <w:abstractNumId w:val="11"/>
  </w:num>
  <w:num w:numId="47">
    <w:abstractNumId w:val="1"/>
  </w:num>
  <w:num w:numId="48">
    <w:abstractNumId w:val="2"/>
    <w:lvlOverride w:ilvl="0">
      <w:startOverride w:val="3"/>
    </w:lvlOverride>
    <w:lvlOverride w:ilvl="1">
      <w:startOverride w:val="2"/>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E3"/>
    <w:rsid w:val="00C546E3"/>
    <w:rsid w:val="00DE7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D7CC1E-EF6F-48C9-85A5-1CED9D70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87D"/>
    <w:pPr>
      <w:jc w:val="both"/>
    </w:pPr>
    <w:rPr>
      <w:sz w:val="24"/>
    </w:rPr>
  </w:style>
  <w:style w:type="paragraph" w:styleId="Heading1">
    <w:name w:val="heading 1"/>
    <w:basedOn w:val="Normal"/>
    <w:next w:val="Normal"/>
    <w:qFormat/>
    <w:rsid w:val="009B57A3"/>
    <w:pPr>
      <w:keepNext/>
      <w:numPr>
        <w:numId w:val="38"/>
      </w:numPr>
      <w:spacing w:before="360"/>
      <w:outlineLvl w:val="0"/>
    </w:pPr>
    <w:rPr>
      <w:b/>
      <w:caps/>
    </w:rPr>
  </w:style>
  <w:style w:type="paragraph" w:styleId="Heading2">
    <w:name w:val="heading 2"/>
    <w:basedOn w:val="Normal"/>
    <w:next w:val="Normal"/>
    <w:qFormat/>
    <w:rsid w:val="0041287D"/>
    <w:pPr>
      <w:keepNext/>
      <w:numPr>
        <w:ilvl w:val="1"/>
        <w:numId w:val="39"/>
      </w:numPr>
      <w:spacing w:before="360"/>
      <w:outlineLvl w:val="1"/>
    </w:pPr>
    <w:rPr>
      <w:b/>
    </w:rPr>
  </w:style>
  <w:style w:type="paragraph" w:styleId="Heading3">
    <w:name w:val="heading 3"/>
    <w:basedOn w:val="Normal"/>
    <w:next w:val="Normal"/>
    <w:qFormat/>
    <w:rsid w:val="0041287D"/>
    <w:pPr>
      <w:keepNext/>
      <w:numPr>
        <w:ilvl w:val="2"/>
        <w:numId w:val="40"/>
      </w:numPr>
      <w:spacing w:before="300"/>
      <w:outlineLvl w:val="2"/>
    </w:pPr>
    <w:rPr>
      <w:b/>
    </w:rPr>
  </w:style>
  <w:style w:type="paragraph" w:styleId="Heading4">
    <w:name w:val="heading 4"/>
    <w:basedOn w:val="Normal"/>
    <w:next w:val="Normal"/>
    <w:qFormat/>
    <w:rsid w:val="0041287D"/>
    <w:pPr>
      <w:keepNext/>
      <w:numPr>
        <w:ilvl w:val="3"/>
        <w:numId w:val="41"/>
      </w:numPr>
      <w:tabs>
        <w:tab w:val="clear" w:pos="1080"/>
        <w:tab w:val="num" w:pos="851"/>
      </w:tabs>
      <w:spacing w:before="300"/>
      <w:outlineLvl w:val="3"/>
    </w:pPr>
    <w:rPr>
      <w:b/>
    </w:rPr>
  </w:style>
  <w:style w:type="paragraph" w:styleId="Heading5">
    <w:name w:val="heading 5"/>
    <w:basedOn w:val="Normal"/>
    <w:next w:val="Normal"/>
    <w:qFormat/>
    <w:rsid w:val="0041287D"/>
    <w:pPr>
      <w:numPr>
        <w:ilvl w:val="4"/>
        <w:numId w:val="1"/>
      </w:numPr>
      <w:spacing w:before="240"/>
      <w:ind w:left="1009" w:hanging="1009"/>
      <w:outlineLvl w:val="4"/>
    </w:pPr>
    <w:rPr>
      <w:b/>
    </w:rPr>
  </w:style>
  <w:style w:type="paragraph" w:styleId="Heading6">
    <w:name w:val="heading 6"/>
    <w:basedOn w:val="Normal"/>
    <w:next w:val="Normal"/>
    <w:qFormat/>
    <w:rsid w:val="0041287D"/>
    <w:pPr>
      <w:numPr>
        <w:ilvl w:val="5"/>
        <w:numId w:val="1"/>
      </w:numPr>
      <w:spacing w:after="60"/>
      <w:outlineLvl w:val="5"/>
    </w:pPr>
    <w:rPr>
      <w:i/>
      <w:sz w:val="22"/>
    </w:rPr>
  </w:style>
  <w:style w:type="paragraph" w:styleId="Heading7">
    <w:name w:val="heading 7"/>
    <w:basedOn w:val="Normal"/>
    <w:next w:val="Normal"/>
    <w:qFormat/>
    <w:rsid w:val="0041287D"/>
    <w:pPr>
      <w:numPr>
        <w:ilvl w:val="6"/>
        <w:numId w:val="1"/>
      </w:numPr>
      <w:spacing w:after="60"/>
      <w:outlineLvl w:val="6"/>
    </w:pPr>
    <w:rPr>
      <w:rFonts w:ascii="Arial" w:hAnsi="Arial"/>
      <w:sz w:val="20"/>
    </w:rPr>
  </w:style>
  <w:style w:type="paragraph" w:styleId="Heading8">
    <w:name w:val="heading 8"/>
    <w:basedOn w:val="Normal"/>
    <w:next w:val="Normal"/>
    <w:qFormat/>
    <w:rsid w:val="0041287D"/>
    <w:pPr>
      <w:numPr>
        <w:ilvl w:val="7"/>
        <w:numId w:val="1"/>
      </w:numPr>
      <w:spacing w:after="60"/>
      <w:outlineLvl w:val="7"/>
    </w:pPr>
    <w:rPr>
      <w:rFonts w:ascii="Arial" w:hAnsi="Arial"/>
      <w:i/>
      <w:sz w:val="20"/>
    </w:rPr>
  </w:style>
  <w:style w:type="paragraph" w:styleId="Heading9">
    <w:name w:val="heading 9"/>
    <w:basedOn w:val="Normal"/>
    <w:next w:val="Normal"/>
    <w:qFormat/>
    <w:rsid w:val="0041287D"/>
    <w:pPr>
      <w:numPr>
        <w:ilvl w:val="8"/>
        <w:numId w:val="1"/>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1287D"/>
    <w:rPr>
      <w:sz w:val="16"/>
    </w:rPr>
  </w:style>
  <w:style w:type="paragraph" w:styleId="CommentText">
    <w:name w:val="annotation text"/>
    <w:basedOn w:val="Normal"/>
    <w:semiHidden/>
    <w:rsid w:val="0041287D"/>
  </w:style>
  <w:style w:type="paragraph" w:styleId="Header">
    <w:name w:val="header"/>
    <w:basedOn w:val="Normal"/>
    <w:rsid w:val="0041287D"/>
    <w:pPr>
      <w:tabs>
        <w:tab w:val="center" w:pos="4153"/>
        <w:tab w:val="right" w:pos="8306"/>
      </w:tabs>
      <w:jc w:val="right"/>
    </w:pPr>
    <w:rPr>
      <w:rFonts w:ascii="Arial" w:hAnsi="Arial"/>
      <w:noProof/>
      <w:sz w:val="16"/>
    </w:rPr>
  </w:style>
  <w:style w:type="paragraph" w:styleId="Footer">
    <w:name w:val="footer"/>
    <w:basedOn w:val="Normal"/>
    <w:rsid w:val="0041287D"/>
    <w:pPr>
      <w:tabs>
        <w:tab w:val="center" w:pos="4153"/>
        <w:tab w:val="right" w:pos="8647"/>
      </w:tabs>
      <w:jc w:val="center"/>
    </w:pPr>
    <w:rPr>
      <w:rFonts w:ascii="Arial" w:hAnsi="Arial"/>
      <w:sz w:val="16"/>
    </w:rPr>
  </w:style>
  <w:style w:type="paragraph" w:styleId="TOC2">
    <w:name w:val="toc 2"/>
    <w:basedOn w:val="Normal"/>
    <w:next w:val="Normal"/>
    <w:uiPriority w:val="39"/>
    <w:rsid w:val="0041287D"/>
    <w:pPr>
      <w:tabs>
        <w:tab w:val="left" w:pos="1134"/>
        <w:tab w:val="right" w:leader="dot" w:pos="9072"/>
      </w:tabs>
      <w:ind w:left="567"/>
    </w:pPr>
    <w:rPr>
      <w:rFonts w:ascii="Arial" w:hAnsi="Arial"/>
      <w:noProof/>
      <w:sz w:val="20"/>
    </w:rPr>
  </w:style>
  <w:style w:type="paragraph" w:customStyle="1" w:styleId="Doctitle">
    <w:name w:val="Doctitle"/>
    <w:rsid w:val="0041287D"/>
    <w:pPr>
      <w:spacing w:before="240"/>
      <w:jc w:val="center"/>
    </w:pPr>
    <w:rPr>
      <w:rFonts w:ascii="Arial" w:hAnsi="Arial"/>
      <w:b/>
      <w:i/>
      <w:sz w:val="48"/>
      <w:lang w:eastAsia="en-US"/>
    </w:rPr>
  </w:style>
  <w:style w:type="paragraph" w:styleId="TOC1">
    <w:name w:val="toc 1"/>
    <w:basedOn w:val="Normal"/>
    <w:next w:val="Normal"/>
    <w:uiPriority w:val="39"/>
    <w:rsid w:val="003A1FFB"/>
    <w:rPr>
      <w:rFonts w:ascii="Arial" w:hAnsi="Arial"/>
      <w:b/>
      <w:caps/>
      <w:noProof/>
      <w:sz w:val="20"/>
    </w:rPr>
  </w:style>
  <w:style w:type="paragraph" w:styleId="TOC3">
    <w:name w:val="toc 3"/>
    <w:basedOn w:val="Normal"/>
    <w:next w:val="Normal"/>
    <w:uiPriority w:val="39"/>
    <w:rsid w:val="0041287D"/>
    <w:pPr>
      <w:tabs>
        <w:tab w:val="left" w:pos="1843"/>
        <w:tab w:val="right" w:leader="dot" w:pos="9072"/>
      </w:tabs>
      <w:ind w:left="480" w:firstLine="654"/>
    </w:pPr>
    <w:rPr>
      <w:rFonts w:ascii="Arial" w:hAnsi="Arial"/>
      <w:noProof/>
      <w:sz w:val="20"/>
    </w:rPr>
  </w:style>
  <w:style w:type="paragraph" w:styleId="TOC4">
    <w:name w:val="toc 4"/>
    <w:basedOn w:val="Normal"/>
    <w:next w:val="Normal"/>
    <w:uiPriority w:val="39"/>
    <w:rsid w:val="0041287D"/>
    <w:pPr>
      <w:tabs>
        <w:tab w:val="left" w:pos="1843"/>
        <w:tab w:val="left" w:pos="2694"/>
        <w:tab w:val="right" w:leader="dot" w:pos="9072"/>
      </w:tabs>
      <w:ind w:left="1843"/>
    </w:pPr>
    <w:rPr>
      <w:rFonts w:ascii="Arial" w:hAnsi="Arial"/>
      <w:noProof/>
      <w:sz w:val="20"/>
    </w:rPr>
  </w:style>
  <w:style w:type="paragraph" w:styleId="TOC6">
    <w:name w:val="toc 6"/>
    <w:basedOn w:val="Normal"/>
    <w:next w:val="Normal"/>
    <w:semiHidden/>
    <w:rsid w:val="0041287D"/>
    <w:pPr>
      <w:ind w:left="1200"/>
    </w:pPr>
  </w:style>
  <w:style w:type="paragraph" w:styleId="TOC7">
    <w:name w:val="toc 7"/>
    <w:basedOn w:val="Normal"/>
    <w:next w:val="Normal"/>
    <w:semiHidden/>
    <w:rsid w:val="0041287D"/>
    <w:pPr>
      <w:ind w:left="1440"/>
    </w:pPr>
  </w:style>
  <w:style w:type="paragraph" w:styleId="TOC8">
    <w:name w:val="toc 8"/>
    <w:basedOn w:val="Normal"/>
    <w:next w:val="Normal"/>
    <w:semiHidden/>
    <w:rsid w:val="0041287D"/>
    <w:pPr>
      <w:ind w:left="1680"/>
    </w:pPr>
  </w:style>
  <w:style w:type="paragraph" w:styleId="TOC9">
    <w:name w:val="toc 9"/>
    <w:basedOn w:val="Normal"/>
    <w:next w:val="Normal"/>
    <w:semiHidden/>
    <w:rsid w:val="0041287D"/>
    <w:pPr>
      <w:ind w:left="1920"/>
    </w:pPr>
  </w:style>
  <w:style w:type="character" w:styleId="PageNumber">
    <w:name w:val="page number"/>
    <w:rsid w:val="0041287D"/>
    <w:rPr>
      <w:rFonts w:ascii="Arial" w:hAnsi="Arial"/>
      <w:sz w:val="16"/>
    </w:rPr>
  </w:style>
  <w:style w:type="paragraph" w:customStyle="1" w:styleId="Heading0">
    <w:name w:val="Heading 0"/>
    <w:basedOn w:val="Doctitle"/>
    <w:next w:val="Normal"/>
    <w:rsid w:val="0041287D"/>
    <w:pPr>
      <w:pageBreakBefore/>
      <w:spacing w:after="240"/>
    </w:pPr>
    <w:rPr>
      <w:sz w:val="28"/>
    </w:rPr>
  </w:style>
  <w:style w:type="paragraph" w:customStyle="1" w:styleId="Bullet1">
    <w:name w:val="Bullet 1"/>
    <w:basedOn w:val="Normal"/>
    <w:rsid w:val="0041287D"/>
    <w:pPr>
      <w:numPr>
        <w:numId w:val="35"/>
      </w:numPr>
      <w:tabs>
        <w:tab w:val="clear" w:pos="567"/>
      </w:tabs>
    </w:pPr>
  </w:style>
  <w:style w:type="paragraph" w:customStyle="1" w:styleId="Bullet2">
    <w:name w:val="Bullet 2"/>
    <w:basedOn w:val="Normal"/>
    <w:next w:val="Normal"/>
    <w:rsid w:val="0041287D"/>
    <w:pPr>
      <w:numPr>
        <w:numId w:val="36"/>
      </w:numPr>
      <w:tabs>
        <w:tab w:val="clear" w:pos="567"/>
      </w:tabs>
      <w:ind w:left="1134"/>
    </w:pPr>
  </w:style>
  <w:style w:type="paragraph" w:customStyle="1" w:styleId="Bullet1text">
    <w:name w:val="Bullet 1 text"/>
    <w:basedOn w:val="Normal"/>
    <w:rsid w:val="0041287D"/>
    <w:pPr>
      <w:ind w:left="567"/>
    </w:pPr>
  </w:style>
  <w:style w:type="paragraph" w:customStyle="1" w:styleId="Bullet3">
    <w:name w:val="Bullet 3"/>
    <w:basedOn w:val="Normal"/>
    <w:rsid w:val="0041287D"/>
    <w:pPr>
      <w:numPr>
        <w:numId w:val="37"/>
      </w:numPr>
      <w:tabs>
        <w:tab w:val="clear" w:pos="567"/>
        <w:tab w:val="num" w:pos="-459"/>
      </w:tabs>
      <w:ind w:left="1701"/>
    </w:pPr>
  </w:style>
  <w:style w:type="paragraph" w:styleId="TableofFigures">
    <w:name w:val="table of figures"/>
    <w:basedOn w:val="Normal"/>
    <w:next w:val="Normal"/>
    <w:semiHidden/>
    <w:rsid w:val="0041287D"/>
    <w:pPr>
      <w:tabs>
        <w:tab w:val="right" w:leader="dot" w:pos="9072"/>
      </w:tabs>
      <w:ind w:left="480" w:hanging="480"/>
    </w:pPr>
    <w:rPr>
      <w:rFonts w:ascii="Arial" w:hAnsi="Arial"/>
      <w:noProof/>
      <w:sz w:val="20"/>
    </w:rPr>
  </w:style>
  <w:style w:type="paragraph" w:customStyle="1" w:styleId="Header2">
    <w:name w:val="Header 2"/>
    <w:basedOn w:val="Header"/>
    <w:rsid w:val="0041287D"/>
    <w:pPr>
      <w:pBdr>
        <w:bottom w:val="single" w:sz="4" w:space="1" w:color="auto"/>
      </w:pBdr>
      <w:spacing w:before="120"/>
    </w:pPr>
    <w:rPr>
      <w:b/>
      <w:i/>
      <w:sz w:val="20"/>
    </w:rPr>
  </w:style>
  <w:style w:type="paragraph" w:customStyle="1" w:styleId="TableHeader">
    <w:name w:val="Table Header"/>
    <w:basedOn w:val="Normal"/>
    <w:rsid w:val="0041287D"/>
    <w:pPr>
      <w:spacing w:before="120" w:after="120"/>
      <w:jc w:val="center"/>
    </w:pPr>
    <w:rPr>
      <w:rFonts w:ascii="Arial" w:hAnsi="Arial"/>
      <w:b/>
      <w:i/>
      <w:sz w:val="20"/>
    </w:rPr>
  </w:style>
  <w:style w:type="paragraph" w:customStyle="1" w:styleId="TableText">
    <w:name w:val="Table Text"/>
    <w:basedOn w:val="Normal"/>
    <w:rsid w:val="0041287D"/>
    <w:pPr>
      <w:tabs>
        <w:tab w:val="left" w:pos="1735"/>
      </w:tabs>
    </w:pPr>
    <w:rPr>
      <w:rFonts w:ascii="Arial" w:hAnsi="Arial"/>
      <w:b/>
      <w:sz w:val="20"/>
    </w:rPr>
  </w:style>
  <w:style w:type="paragraph" w:customStyle="1" w:styleId="Appendix1">
    <w:name w:val="Appendix1"/>
    <w:basedOn w:val="Heading1"/>
    <w:next w:val="Normal"/>
    <w:qFormat/>
    <w:rsid w:val="00F44EAC"/>
    <w:pPr>
      <w:widowControl w:val="0"/>
      <w:numPr>
        <w:numId w:val="42"/>
      </w:numPr>
      <w:tabs>
        <w:tab w:val="left" w:pos="1701"/>
        <w:tab w:val="right" w:pos="8789"/>
      </w:tabs>
      <w:outlineLvl w:val="9"/>
    </w:pPr>
    <w:rPr>
      <w:lang w:val="en-US"/>
    </w:rPr>
  </w:style>
  <w:style w:type="paragraph" w:customStyle="1" w:styleId="Appendix2">
    <w:name w:val="Appendix2"/>
    <w:basedOn w:val="Heading2"/>
    <w:next w:val="Normal"/>
    <w:rsid w:val="0041287D"/>
    <w:pPr>
      <w:widowControl w:val="0"/>
      <w:numPr>
        <w:numId w:val="42"/>
      </w:numPr>
      <w:tabs>
        <w:tab w:val="left" w:pos="851"/>
        <w:tab w:val="left" w:pos="992"/>
        <w:tab w:val="right" w:pos="8789"/>
      </w:tabs>
      <w:spacing w:before="480"/>
      <w:outlineLvl w:val="9"/>
    </w:pPr>
    <w:rPr>
      <w:lang w:val="en-US"/>
    </w:rPr>
  </w:style>
  <w:style w:type="paragraph" w:customStyle="1" w:styleId="Appendix3">
    <w:name w:val="Appendix3"/>
    <w:basedOn w:val="Heading3"/>
    <w:next w:val="Normal"/>
    <w:rsid w:val="0041287D"/>
    <w:pPr>
      <w:widowControl w:val="0"/>
      <w:numPr>
        <w:numId w:val="42"/>
      </w:numPr>
      <w:tabs>
        <w:tab w:val="left" w:pos="851"/>
        <w:tab w:val="left" w:pos="993"/>
        <w:tab w:val="right" w:pos="8789"/>
      </w:tabs>
      <w:spacing w:before="360"/>
      <w:outlineLvl w:val="9"/>
    </w:pPr>
    <w:rPr>
      <w:lang w:val="en-US"/>
    </w:rPr>
  </w:style>
  <w:style w:type="paragraph" w:customStyle="1" w:styleId="Appendix4">
    <w:name w:val="Appendix4"/>
    <w:basedOn w:val="Heading4"/>
    <w:next w:val="Normal"/>
    <w:rsid w:val="0041287D"/>
    <w:pPr>
      <w:widowControl w:val="0"/>
      <w:numPr>
        <w:numId w:val="34"/>
      </w:numPr>
      <w:tabs>
        <w:tab w:val="right" w:pos="8789"/>
      </w:tabs>
      <w:outlineLvl w:val="9"/>
    </w:pPr>
    <w:rPr>
      <w:lang w:val="en-US"/>
    </w:rPr>
  </w:style>
  <w:style w:type="paragraph" w:styleId="TOC5">
    <w:name w:val="toc 5"/>
    <w:basedOn w:val="Normal"/>
    <w:next w:val="Normal"/>
    <w:semiHidden/>
    <w:rsid w:val="0041287D"/>
    <w:pPr>
      <w:ind w:left="960"/>
    </w:pPr>
  </w:style>
  <w:style w:type="paragraph" w:styleId="Caption">
    <w:name w:val="caption"/>
    <w:basedOn w:val="Normal"/>
    <w:next w:val="Normal"/>
    <w:qFormat/>
    <w:rsid w:val="0041287D"/>
    <w:pPr>
      <w:spacing w:after="120"/>
      <w:jc w:val="center"/>
    </w:pPr>
    <w:rPr>
      <w:b/>
      <w:i/>
    </w:rPr>
  </w:style>
  <w:style w:type="paragraph" w:customStyle="1" w:styleId="Confidentiality">
    <w:name w:val="Confidentiality"/>
    <w:basedOn w:val="Normal"/>
    <w:rsid w:val="0041287D"/>
    <w:pPr>
      <w:tabs>
        <w:tab w:val="center" w:pos="4153"/>
        <w:tab w:val="right" w:pos="8306"/>
      </w:tabs>
      <w:jc w:val="center"/>
    </w:pPr>
    <w:rPr>
      <w:rFonts w:ascii="Arial" w:hAnsi="Arial"/>
      <w:b/>
      <w:i/>
      <w:noProof/>
      <w:sz w:val="28"/>
    </w:rPr>
  </w:style>
  <w:style w:type="paragraph" w:styleId="BodyTextIndent">
    <w:name w:val="Body Text Indent"/>
    <w:basedOn w:val="Normal"/>
    <w:rsid w:val="0041287D"/>
    <w:pPr>
      <w:ind w:left="1701" w:hanging="1701"/>
    </w:pPr>
  </w:style>
  <w:style w:type="paragraph" w:styleId="BodyText">
    <w:name w:val="Body Text"/>
    <w:basedOn w:val="Normal"/>
    <w:rsid w:val="0041287D"/>
    <w:pPr>
      <w:spacing w:after="120"/>
      <w:jc w:val="center"/>
    </w:pPr>
    <w:rPr>
      <w:b/>
    </w:rPr>
  </w:style>
  <w:style w:type="paragraph" w:customStyle="1" w:styleId="Headerunder">
    <w:name w:val="Header under"/>
    <w:basedOn w:val="Header2"/>
    <w:rsid w:val="0041287D"/>
    <w:pPr>
      <w:pBdr>
        <w:bottom w:val="none" w:sz="0" w:space="0" w:color="auto"/>
      </w:pBdr>
      <w:spacing w:before="0"/>
    </w:pPr>
  </w:style>
  <w:style w:type="paragraph" w:customStyle="1" w:styleId="EyesOnly">
    <w:name w:val="Eyes Only"/>
    <w:basedOn w:val="Confidentiality"/>
    <w:rsid w:val="0041287D"/>
    <w:rPr>
      <w:noProof w:val="0"/>
    </w:rPr>
  </w:style>
  <w:style w:type="paragraph" w:customStyle="1" w:styleId="HeaderLeft">
    <w:name w:val="Header Left"/>
    <w:basedOn w:val="Header"/>
    <w:rsid w:val="0041287D"/>
    <w:pPr>
      <w:spacing w:before="120"/>
      <w:jc w:val="left"/>
    </w:pPr>
    <w:rPr>
      <w:b/>
      <w:i/>
      <w:sz w:val="20"/>
    </w:rPr>
  </w:style>
  <w:style w:type="paragraph" w:customStyle="1" w:styleId="Doctabletext">
    <w:name w:val="Doctabletext"/>
    <w:basedOn w:val="Normal"/>
    <w:rsid w:val="0041287D"/>
    <w:pPr>
      <w:spacing w:before="120" w:after="120"/>
    </w:pPr>
    <w:rPr>
      <w:sz w:val="20"/>
    </w:rPr>
  </w:style>
  <w:style w:type="paragraph" w:customStyle="1" w:styleId="SectionTitle">
    <w:name w:val="Section Title"/>
    <w:basedOn w:val="Normal"/>
    <w:next w:val="Normal"/>
    <w:rsid w:val="0041287D"/>
    <w:pPr>
      <w:spacing w:before="240"/>
      <w:ind w:left="2835" w:hanging="2835"/>
    </w:pPr>
    <w:rPr>
      <w:rFonts w:ascii="Arial" w:hAnsi="Arial"/>
      <w:b/>
      <w:i/>
      <w:caps/>
      <w:sz w:val="36"/>
    </w:rPr>
  </w:style>
  <w:style w:type="paragraph" w:styleId="BodyTextIndent2">
    <w:name w:val="Body Text Indent 2"/>
    <w:basedOn w:val="Normal"/>
    <w:rsid w:val="0041287D"/>
    <w:pPr>
      <w:spacing w:before="240"/>
      <w:ind w:left="709" w:hanging="720"/>
    </w:pPr>
  </w:style>
  <w:style w:type="paragraph" w:styleId="BodyText2">
    <w:name w:val="Body Text 2"/>
    <w:basedOn w:val="Normal"/>
    <w:rsid w:val="0041287D"/>
    <w:pPr>
      <w:spacing w:after="240"/>
      <w:jc w:val="left"/>
    </w:pPr>
    <w:rPr>
      <w:b/>
    </w:rPr>
  </w:style>
  <w:style w:type="character" w:styleId="Hyperlink">
    <w:name w:val="Hyperlink"/>
    <w:uiPriority w:val="99"/>
    <w:rsid w:val="00B6015A"/>
    <w:rPr>
      <w:color w:val="0000FF"/>
      <w:u w:val="single"/>
    </w:rPr>
  </w:style>
  <w:style w:type="paragraph" w:styleId="BalloonText">
    <w:name w:val="Balloon Text"/>
    <w:basedOn w:val="Normal"/>
    <w:link w:val="BalloonTextChar"/>
    <w:semiHidden/>
    <w:unhideWhenUsed/>
    <w:rsid w:val="00AC7A7D"/>
    <w:rPr>
      <w:rFonts w:ascii="Segoe UI" w:hAnsi="Segoe UI" w:cs="Segoe UI"/>
      <w:sz w:val="18"/>
      <w:szCs w:val="18"/>
    </w:rPr>
  </w:style>
  <w:style w:type="character" w:customStyle="1" w:styleId="BalloonTextChar">
    <w:name w:val="Balloon Text Char"/>
    <w:link w:val="BalloonText"/>
    <w:semiHidden/>
    <w:rsid w:val="00AC7A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Costa\Downloads\DB%20-%20Document%20template%20-%20with%20Annex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23CD-DEA2-45CE-A59A-4201FCC4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 - Document template - with Annexes.dotx</Template>
  <TotalTime>0</TotalTime>
  <Pages>6</Pages>
  <Words>892</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&lt;Document Title&gt;</vt:lpstr>
    </vt:vector>
  </TitlesOfParts>
  <Company>EUMETSAT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Title&gt;</dc:title>
  <dc:creator>Katrin Da Costa</dc:creator>
  <cp:keywords>&lt;EUM/DM/TEM/xxx-yyy&gt;</cp:keywords>
  <dc:description>&lt;Draft&gt;</dc:description>
  <cp:lastModifiedBy>Anne Taube</cp:lastModifiedBy>
  <cp:revision>2</cp:revision>
  <cp:lastPrinted>2019-03-12T15:15:00Z</cp:lastPrinted>
  <dcterms:created xsi:type="dcterms:W3CDTF">2022-12-13T10:29:00Z</dcterms:created>
  <dcterms:modified xsi:type="dcterms:W3CDTF">2022-12-13T10:29:00Z</dcterms:modified>
</cp:coreProperties>
</file>